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84C" w:rsidRDefault="00D46F37" w:rsidP="006A0486">
      <w:pPr>
        <w:pStyle w:val="Heading1"/>
      </w:pPr>
      <w:bookmarkStart w:id="0" w:name="_heading=h.gjdgxs" w:colFirst="0" w:colLast="0"/>
      <w:bookmarkStart w:id="1" w:name="_Toc212153842"/>
      <w:bookmarkEnd w:id="0"/>
      <w:r>
        <w:t>Contents</w:t>
      </w:r>
      <w:bookmarkEnd w:id="1"/>
    </w:p>
    <w:sdt>
      <w:sdtPr>
        <w:rPr>
          <w:b w:val="0"/>
        </w:rPr>
        <w:id w:val="-203483695"/>
        <w:docPartObj>
          <w:docPartGallery w:val="Table of Contents"/>
          <w:docPartUnique/>
        </w:docPartObj>
      </w:sdtPr>
      <w:sdtContent>
        <w:p w:rsidR="006A0486" w:rsidRDefault="00B90685" w:rsidP="006A0486">
          <w:pPr>
            <w:pStyle w:val="TOC1"/>
            <w:rPr>
              <w:rFonts w:asciiTheme="minorHAnsi" w:eastAsiaTheme="minorEastAsia" w:hAnsiTheme="minorHAnsi" w:cstheme="minorBidi"/>
              <w:noProof/>
              <w:color w:val="auto"/>
              <w:sz w:val="22"/>
              <w:lang w:val="en-US"/>
            </w:rPr>
          </w:pPr>
          <w:r w:rsidRPr="00B90685">
            <w:fldChar w:fldCharType="begin"/>
          </w:r>
          <w:r w:rsidR="00D46F37">
            <w:instrText xml:space="preserve"> TOC \h \u \z \t "Heading 1,1,Heading 2,2,Heading 3,3,"</w:instrText>
          </w:r>
          <w:r w:rsidRPr="00B90685">
            <w:fldChar w:fldCharType="separate"/>
          </w:r>
          <w:hyperlink w:anchor="_Toc212153843" w:history="1">
            <w:r w:rsidR="006A0486" w:rsidRPr="008473FC">
              <w:rPr>
                <w:rStyle w:val="Hyperlink"/>
                <w:noProof/>
              </w:rPr>
              <w:t>Purpose</w:t>
            </w:r>
            <w:r w:rsidR="006A0486">
              <w:rPr>
                <w:noProof/>
                <w:webHidden/>
              </w:rPr>
              <w:tab/>
            </w:r>
            <w:r>
              <w:rPr>
                <w:noProof/>
                <w:webHidden/>
              </w:rPr>
              <w:fldChar w:fldCharType="begin"/>
            </w:r>
            <w:r w:rsidR="006A0486">
              <w:rPr>
                <w:noProof/>
                <w:webHidden/>
              </w:rPr>
              <w:instrText xml:space="preserve"> PAGEREF _Toc212153843 \h </w:instrText>
            </w:r>
            <w:r>
              <w:rPr>
                <w:noProof/>
                <w:webHidden/>
              </w:rPr>
            </w:r>
            <w:r>
              <w:rPr>
                <w:noProof/>
                <w:webHidden/>
              </w:rPr>
              <w:fldChar w:fldCharType="separate"/>
            </w:r>
            <w:r w:rsidR="006A0486">
              <w:rPr>
                <w:noProof/>
                <w:webHidden/>
              </w:rPr>
              <w:t>3</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44" w:history="1">
            <w:r w:rsidR="006A0486" w:rsidRPr="008473FC">
              <w:rPr>
                <w:rStyle w:val="Hyperlink"/>
                <w:noProof/>
              </w:rPr>
              <w:t>Cyber Security Framework Alignment</w:t>
            </w:r>
            <w:r w:rsidR="006A0486">
              <w:rPr>
                <w:noProof/>
                <w:webHidden/>
              </w:rPr>
              <w:tab/>
            </w:r>
            <w:r>
              <w:rPr>
                <w:noProof/>
                <w:webHidden/>
              </w:rPr>
              <w:fldChar w:fldCharType="begin"/>
            </w:r>
            <w:r w:rsidR="006A0486">
              <w:rPr>
                <w:noProof/>
                <w:webHidden/>
              </w:rPr>
              <w:instrText xml:space="preserve"> PAGEREF _Toc212153844 \h </w:instrText>
            </w:r>
            <w:r>
              <w:rPr>
                <w:noProof/>
                <w:webHidden/>
              </w:rPr>
            </w:r>
            <w:r>
              <w:rPr>
                <w:noProof/>
                <w:webHidden/>
              </w:rPr>
              <w:fldChar w:fldCharType="separate"/>
            </w:r>
            <w:r w:rsidR="006A0486">
              <w:rPr>
                <w:noProof/>
                <w:webHidden/>
              </w:rPr>
              <w:t>4</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45" w:history="1">
            <w:r w:rsidR="006A0486" w:rsidRPr="008473FC">
              <w:rPr>
                <w:rStyle w:val="Hyperlink"/>
                <w:noProof/>
              </w:rPr>
              <w:t>Scope</w:t>
            </w:r>
            <w:r w:rsidR="006A0486">
              <w:rPr>
                <w:noProof/>
                <w:webHidden/>
              </w:rPr>
              <w:tab/>
            </w:r>
            <w:r>
              <w:rPr>
                <w:noProof/>
                <w:webHidden/>
              </w:rPr>
              <w:fldChar w:fldCharType="begin"/>
            </w:r>
            <w:r w:rsidR="006A0486">
              <w:rPr>
                <w:noProof/>
                <w:webHidden/>
              </w:rPr>
              <w:instrText xml:space="preserve"> PAGEREF _Toc212153845 \h </w:instrText>
            </w:r>
            <w:r>
              <w:rPr>
                <w:noProof/>
                <w:webHidden/>
              </w:rPr>
            </w:r>
            <w:r>
              <w:rPr>
                <w:noProof/>
                <w:webHidden/>
              </w:rPr>
              <w:fldChar w:fldCharType="separate"/>
            </w:r>
            <w:r w:rsidR="006A0486">
              <w:rPr>
                <w:noProof/>
                <w:webHidden/>
              </w:rPr>
              <w:t>4</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46" w:history="1">
            <w:r w:rsidR="006A0486" w:rsidRPr="008473FC">
              <w:rPr>
                <w:rStyle w:val="Hyperlink"/>
                <w:noProof/>
              </w:rPr>
              <w:t>Consequences</w:t>
            </w:r>
            <w:r w:rsidR="006A0486">
              <w:rPr>
                <w:noProof/>
                <w:webHidden/>
              </w:rPr>
              <w:tab/>
            </w:r>
            <w:r>
              <w:rPr>
                <w:noProof/>
                <w:webHidden/>
              </w:rPr>
              <w:fldChar w:fldCharType="begin"/>
            </w:r>
            <w:r w:rsidR="006A0486">
              <w:rPr>
                <w:noProof/>
                <w:webHidden/>
              </w:rPr>
              <w:instrText xml:space="preserve"> PAGEREF _Toc212153846 \h </w:instrText>
            </w:r>
            <w:r>
              <w:rPr>
                <w:noProof/>
                <w:webHidden/>
              </w:rPr>
            </w:r>
            <w:r>
              <w:rPr>
                <w:noProof/>
                <w:webHidden/>
              </w:rPr>
              <w:fldChar w:fldCharType="separate"/>
            </w:r>
            <w:r w:rsidR="006A0486">
              <w:rPr>
                <w:noProof/>
                <w:webHidden/>
              </w:rPr>
              <w:t>4</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47" w:history="1">
            <w:r w:rsidR="006A0486" w:rsidRPr="008473FC">
              <w:rPr>
                <w:rStyle w:val="Hyperlink"/>
                <w:noProof/>
              </w:rPr>
              <w:t>Roles and Responsibilities</w:t>
            </w:r>
            <w:r w:rsidR="006A0486">
              <w:rPr>
                <w:noProof/>
                <w:webHidden/>
              </w:rPr>
              <w:tab/>
            </w:r>
            <w:r>
              <w:rPr>
                <w:noProof/>
                <w:webHidden/>
              </w:rPr>
              <w:fldChar w:fldCharType="begin"/>
            </w:r>
            <w:r w:rsidR="006A0486">
              <w:rPr>
                <w:noProof/>
                <w:webHidden/>
              </w:rPr>
              <w:instrText xml:space="preserve"> PAGEREF _Toc212153847 \h </w:instrText>
            </w:r>
            <w:r>
              <w:rPr>
                <w:noProof/>
                <w:webHidden/>
              </w:rPr>
            </w:r>
            <w:r>
              <w:rPr>
                <w:noProof/>
                <w:webHidden/>
              </w:rPr>
              <w:fldChar w:fldCharType="separate"/>
            </w:r>
            <w:r w:rsidR="006A0486">
              <w:rPr>
                <w:noProof/>
                <w:webHidden/>
              </w:rPr>
              <w:t>4</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48" w:history="1">
            <w:r w:rsidR="006A0486" w:rsidRPr="008473FC">
              <w:rPr>
                <w:rStyle w:val="Hyperlink"/>
                <w:noProof/>
              </w:rPr>
              <w:t>Response Personnel</w:t>
            </w:r>
            <w:r w:rsidR="006A0486">
              <w:rPr>
                <w:noProof/>
                <w:webHidden/>
              </w:rPr>
              <w:tab/>
            </w:r>
            <w:r>
              <w:rPr>
                <w:noProof/>
                <w:webHidden/>
              </w:rPr>
              <w:fldChar w:fldCharType="begin"/>
            </w:r>
            <w:r w:rsidR="006A0486">
              <w:rPr>
                <w:noProof/>
                <w:webHidden/>
              </w:rPr>
              <w:instrText xml:space="preserve"> PAGEREF _Toc212153848 \h </w:instrText>
            </w:r>
            <w:r>
              <w:rPr>
                <w:noProof/>
                <w:webHidden/>
              </w:rPr>
            </w:r>
            <w:r>
              <w:rPr>
                <w:noProof/>
                <w:webHidden/>
              </w:rPr>
              <w:fldChar w:fldCharType="separate"/>
            </w:r>
            <w:r w:rsidR="006A0486">
              <w:rPr>
                <w:noProof/>
                <w:webHidden/>
              </w:rPr>
              <w:t>5</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49" w:history="1">
            <w:r w:rsidR="006A0486" w:rsidRPr="008473FC">
              <w:rPr>
                <w:rStyle w:val="Hyperlink"/>
                <w:noProof/>
              </w:rPr>
              <w:t>Response Communications</w:t>
            </w:r>
            <w:r w:rsidR="006A0486">
              <w:rPr>
                <w:noProof/>
                <w:webHidden/>
              </w:rPr>
              <w:tab/>
            </w:r>
            <w:r>
              <w:rPr>
                <w:noProof/>
                <w:webHidden/>
              </w:rPr>
              <w:fldChar w:fldCharType="begin"/>
            </w:r>
            <w:r w:rsidR="006A0486">
              <w:rPr>
                <w:noProof/>
                <w:webHidden/>
              </w:rPr>
              <w:instrText xml:space="preserve"> PAGEREF _Toc212153849 \h </w:instrText>
            </w:r>
            <w:r>
              <w:rPr>
                <w:noProof/>
                <w:webHidden/>
              </w:rPr>
            </w:r>
            <w:r>
              <w:rPr>
                <w:noProof/>
                <w:webHidden/>
              </w:rPr>
              <w:fldChar w:fldCharType="separate"/>
            </w:r>
            <w:r w:rsidR="006A0486">
              <w:rPr>
                <w:noProof/>
                <w:webHidden/>
              </w:rPr>
              <w:t>6</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50" w:history="1">
            <w:r w:rsidR="006A0486" w:rsidRPr="008473FC">
              <w:rPr>
                <w:rStyle w:val="Hyperlink"/>
                <w:noProof/>
              </w:rPr>
              <w:t>Communications</w:t>
            </w:r>
            <w:r w:rsidR="006A0486">
              <w:rPr>
                <w:noProof/>
                <w:webHidden/>
              </w:rPr>
              <w:tab/>
            </w:r>
            <w:r>
              <w:rPr>
                <w:noProof/>
                <w:webHidden/>
              </w:rPr>
              <w:fldChar w:fldCharType="begin"/>
            </w:r>
            <w:r w:rsidR="006A0486">
              <w:rPr>
                <w:noProof/>
                <w:webHidden/>
              </w:rPr>
              <w:instrText xml:space="preserve"> PAGEREF _Toc212153850 \h </w:instrText>
            </w:r>
            <w:r>
              <w:rPr>
                <w:noProof/>
                <w:webHidden/>
              </w:rPr>
            </w:r>
            <w:r>
              <w:rPr>
                <w:noProof/>
                <w:webHidden/>
              </w:rPr>
              <w:fldChar w:fldCharType="separate"/>
            </w:r>
            <w:r w:rsidR="006A0486">
              <w:rPr>
                <w:noProof/>
                <w:webHidden/>
              </w:rPr>
              <w:t>7</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51" w:history="1">
            <w:r w:rsidR="006A0486" w:rsidRPr="008473FC">
              <w:rPr>
                <w:rStyle w:val="Hyperlink"/>
                <w:noProof/>
              </w:rPr>
              <w:t>Internal</w:t>
            </w:r>
            <w:r w:rsidR="006A0486">
              <w:rPr>
                <w:noProof/>
                <w:webHidden/>
              </w:rPr>
              <w:tab/>
            </w:r>
            <w:r>
              <w:rPr>
                <w:noProof/>
                <w:webHidden/>
              </w:rPr>
              <w:fldChar w:fldCharType="begin"/>
            </w:r>
            <w:r w:rsidR="006A0486">
              <w:rPr>
                <w:noProof/>
                <w:webHidden/>
              </w:rPr>
              <w:instrText xml:space="preserve"> PAGEREF _Toc212153851 \h </w:instrText>
            </w:r>
            <w:r>
              <w:rPr>
                <w:noProof/>
                <w:webHidden/>
              </w:rPr>
            </w:r>
            <w:r>
              <w:rPr>
                <w:noProof/>
                <w:webHidden/>
              </w:rPr>
              <w:fldChar w:fldCharType="separate"/>
            </w:r>
            <w:r w:rsidR="006A0486">
              <w:rPr>
                <w:noProof/>
                <w:webHidden/>
              </w:rPr>
              <w:t>7</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52" w:history="1">
            <w:r w:rsidR="006A0486" w:rsidRPr="008473FC">
              <w:rPr>
                <w:rStyle w:val="Hyperlink"/>
                <w:noProof/>
              </w:rPr>
              <w:t>External</w:t>
            </w:r>
            <w:r w:rsidR="006A0486">
              <w:rPr>
                <w:noProof/>
                <w:webHidden/>
              </w:rPr>
              <w:tab/>
            </w:r>
            <w:r>
              <w:rPr>
                <w:noProof/>
                <w:webHidden/>
              </w:rPr>
              <w:fldChar w:fldCharType="begin"/>
            </w:r>
            <w:r w:rsidR="006A0486">
              <w:rPr>
                <w:noProof/>
                <w:webHidden/>
              </w:rPr>
              <w:instrText xml:space="preserve"> PAGEREF _Toc212153852 \h </w:instrText>
            </w:r>
            <w:r>
              <w:rPr>
                <w:noProof/>
                <w:webHidden/>
              </w:rPr>
            </w:r>
            <w:r>
              <w:rPr>
                <w:noProof/>
                <w:webHidden/>
              </w:rPr>
              <w:fldChar w:fldCharType="separate"/>
            </w:r>
            <w:r w:rsidR="006A0486">
              <w:rPr>
                <w:noProof/>
                <w:webHidden/>
              </w:rPr>
              <w:t>8</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53" w:history="1">
            <w:r w:rsidR="006A0486" w:rsidRPr="008473FC">
              <w:rPr>
                <w:rStyle w:val="Hyperlink"/>
                <w:noProof/>
              </w:rPr>
              <w:t>Cyber Security Incident Response Process</w:t>
            </w:r>
            <w:r w:rsidR="006A0486">
              <w:rPr>
                <w:noProof/>
                <w:webHidden/>
              </w:rPr>
              <w:tab/>
            </w:r>
            <w:r>
              <w:rPr>
                <w:noProof/>
                <w:webHidden/>
              </w:rPr>
              <w:fldChar w:fldCharType="begin"/>
            </w:r>
            <w:r w:rsidR="006A0486">
              <w:rPr>
                <w:noProof/>
                <w:webHidden/>
              </w:rPr>
              <w:instrText xml:space="preserve"> PAGEREF _Toc212153853 \h </w:instrText>
            </w:r>
            <w:r>
              <w:rPr>
                <w:noProof/>
                <w:webHidden/>
              </w:rPr>
            </w:r>
            <w:r>
              <w:rPr>
                <w:noProof/>
                <w:webHidden/>
              </w:rPr>
              <w:fldChar w:fldCharType="separate"/>
            </w:r>
            <w:r w:rsidR="006A0486">
              <w:rPr>
                <w:noProof/>
                <w:webHidden/>
              </w:rPr>
              <w:t>9</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54" w:history="1">
            <w:r w:rsidR="006A0486" w:rsidRPr="008473FC">
              <w:rPr>
                <w:rStyle w:val="Hyperlink"/>
                <w:noProof/>
              </w:rPr>
              <w:t>Preparation</w:t>
            </w:r>
            <w:r w:rsidR="006A0486">
              <w:rPr>
                <w:noProof/>
                <w:webHidden/>
              </w:rPr>
              <w:tab/>
            </w:r>
            <w:r>
              <w:rPr>
                <w:noProof/>
                <w:webHidden/>
              </w:rPr>
              <w:fldChar w:fldCharType="begin"/>
            </w:r>
            <w:r w:rsidR="006A0486">
              <w:rPr>
                <w:noProof/>
                <w:webHidden/>
              </w:rPr>
              <w:instrText xml:space="preserve"> PAGEREF _Toc212153854 \h </w:instrText>
            </w:r>
            <w:r>
              <w:rPr>
                <w:noProof/>
                <w:webHidden/>
              </w:rPr>
            </w:r>
            <w:r>
              <w:rPr>
                <w:noProof/>
                <w:webHidden/>
              </w:rPr>
              <w:fldChar w:fldCharType="separate"/>
            </w:r>
            <w:r w:rsidR="006A0486">
              <w:rPr>
                <w:noProof/>
                <w:webHidden/>
              </w:rPr>
              <w:t>9</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55" w:history="1">
            <w:r w:rsidR="006A0486" w:rsidRPr="008473FC">
              <w:rPr>
                <w:rStyle w:val="Hyperlink"/>
                <w:noProof/>
              </w:rPr>
              <w:t>Documentation</w:t>
            </w:r>
            <w:r w:rsidR="006A0486">
              <w:rPr>
                <w:noProof/>
                <w:webHidden/>
              </w:rPr>
              <w:tab/>
            </w:r>
            <w:r>
              <w:rPr>
                <w:noProof/>
                <w:webHidden/>
              </w:rPr>
              <w:fldChar w:fldCharType="begin"/>
            </w:r>
            <w:r w:rsidR="006A0486">
              <w:rPr>
                <w:noProof/>
                <w:webHidden/>
              </w:rPr>
              <w:instrText xml:space="preserve"> PAGEREF _Toc212153855 \h </w:instrText>
            </w:r>
            <w:r>
              <w:rPr>
                <w:noProof/>
                <w:webHidden/>
              </w:rPr>
            </w:r>
            <w:r>
              <w:rPr>
                <w:noProof/>
                <w:webHidden/>
              </w:rPr>
              <w:fldChar w:fldCharType="separate"/>
            </w:r>
            <w:r w:rsidR="006A0486">
              <w:rPr>
                <w:noProof/>
                <w:webHidden/>
              </w:rPr>
              <w:t>10</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56" w:history="1">
            <w:r w:rsidR="006A0486" w:rsidRPr="008473FC">
              <w:rPr>
                <w:rStyle w:val="Hyperlink"/>
                <w:noProof/>
              </w:rPr>
              <w:t>Team</w:t>
            </w:r>
            <w:r w:rsidR="006A0486">
              <w:rPr>
                <w:noProof/>
                <w:webHidden/>
              </w:rPr>
              <w:tab/>
            </w:r>
            <w:r>
              <w:rPr>
                <w:noProof/>
                <w:webHidden/>
              </w:rPr>
              <w:fldChar w:fldCharType="begin"/>
            </w:r>
            <w:r w:rsidR="006A0486">
              <w:rPr>
                <w:noProof/>
                <w:webHidden/>
              </w:rPr>
              <w:instrText xml:space="preserve"> PAGEREF _Toc212153856 \h </w:instrText>
            </w:r>
            <w:r>
              <w:rPr>
                <w:noProof/>
                <w:webHidden/>
              </w:rPr>
            </w:r>
            <w:r>
              <w:rPr>
                <w:noProof/>
                <w:webHidden/>
              </w:rPr>
              <w:fldChar w:fldCharType="separate"/>
            </w:r>
            <w:r w:rsidR="006A0486">
              <w:rPr>
                <w:noProof/>
                <w:webHidden/>
              </w:rPr>
              <w:t>10</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57" w:history="1">
            <w:r w:rsidR="006A0486" w:rsidRPr="008473FC">
              <w:rPr>
                <w:rStyle w:val="Hyperlink"/>
                <w:noProof/>
              </w:rPr>
              <w:t>Tools</w:t>
            </w:r>
            <w:r w:rsidR="006A0486">
              <w:rPr>
                <w:noProof/>
                <w:webHidden/>
              </w:rPr>
              <w:tab/>
            </w:r>
            <w:r>
              <w:rPr>
                <w:noProof/>
                <w:webHidden/>
              </w:rPr>
              <w:fldChar w:fldCharType="begin"/>
            </w:r>
            <w:r w:rsidR="006A0486">
              <w:rPr>
                <w:noProof/>
                <w:webHidden/>
              </w:rPr>
              <w:instrText xml:space="preserve"> PAGEREF _Toc212153857 \h </w:instrText>
            </w:r>
            <w:r>
              <w:rPr>
                <w:noProof/>
                <w:webHidden/>
              </w:rPr>
            </w:r>
            <w:r>
              <w:rPr>
                <w:noProof/>
                <w:webHidden/>
              </w:rPr>
              <w:fldChar w:fldCharType="separate"/>
            </w:r>
            <w:r w:rsidR="006A0486">
              <w:rPr>
                <w:noProof/>
                <w:webHidden/>
              </w:rPr>
              <w:t>11</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58" w:history="1">
            <w:r w:rsidR="006A0486" w:rsidRPr="008473FC">
              <w:rPr>
                <w:rStyle w:val="Hyperlink"/>
                <w:noProof/>
              </w:rPr>
              <w:t>Training and Rehearsal</w:t>
            </w:r>
            <w:r w:rsidR="006A0486">
              <w:rPr>
                <w:noProof/>
                <w:webHidden/>
              </w:rPr>
              <w:tab/>
            </w:r>
            <w:r>
              <w:rPr>
                <w:noProof/>
                <w:webHidden/>
              </w:rPr>
              <w:fldChar w:fldCharType="begin"/>
            </w:r>
            <w:r w:rsidR="006A0486">
              <w:rPr>
                <w:noProof/>
                <w:webHidden/>
              </w:rPr>
              <w:instrText xml:space="preserve"> PAGEREF _Toc212153858 \h </w:instrText>
            </w:r>
            <w:r>
              <w:rPr>
                <w:noProof/>
                <w:webHidden/>
              </w:rPr>
            </w:r>
            <w:r>
              <w:rPr>
                <w:noProof/>
                <w:webHidden/>
              </w:rPr>
              <w:fldChar w:fldCharType="separate"/>
            </w:r>
            <w:r w:rsidR="006A0486">
              <w:rPr>
                <w:noProof/>
                <w:webHidden/>
              </w:rPr>
              <w:t>11</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59" w:history="1">
            <w:r w:rsidR="006A0486" w:rsidRPr="008473FC">
              <w:rPr>
                <w:rStyle w:val="Hyperlink"/>
                <w:noProof/>
              </w:rPr>
              <w:t>Detection and Analysis</w:t>
            </w:r>
            <w:r w:rsidR="006A0486">
              <w:rPr>
                <w:noProof/>
                <w:webHidden/>
              </w:rPr>
              <w:tab/>
            </w:r>
            <w:r>
              <w:rPr>
                <w:noProof/>
                <w:webHidden/>
              </w:rPr>
              <w:fldChar w:fldCharType="begin"/>
            </w:r>
            <w:r w:rsidR="006A0486">
              <w:rPr>
                <w:noProof/>
                <w:webHidden/>
              </w:rPr>
              <w:instrText xml:space="preserve"> PAGEREF _Toc212153859 \h </w:instrText>
            </w:r>
            <w:r>
              <w:rPr>
                <w:noProof/>
                <w:webHidden/>
              </w:rPr>
            </w:r>
            <w:r>
              <w:rPr>
                <w:noProof/>
                <w:webHidden/>
              </w:rPr>
              <w:fldChar w:fldCharType="separate"/>
            </w:r>
            <w:r w:rsidR="006A0486">
              <w:rPr>
                <w:noProof/>
                <w:webHidden/>
              </w:rPr>
              <w:t>11</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60" w:history="1">
            <w:r w:rsidR="006A0486" w:rsidRPr="008473FC">
              <w:rPr>
                <w:rStyle w:val="Hyperlink"/>
                <w:noProof/>
              </w:rPr>
              <w:t>Aim</w:t>
            </w:r>
            <w:r w:rsidR="006A0486">
              <w:rPr>
                <w:noProof/>
                <w:webHidden/>
              </w:rPr>
              <w:tab/>
            </w:r>
            <w:r>
              <w:rPr>
                <w:noProof/>
                <w:webHidden/>
              </w:rPr>
              <w:fldChar w:fldCharType="begin"/>
            </w:r>
            <w:r w:rsidR="006A0486">
              <w:rPr>
                <w:noProof/>
                <w:webHidden/>
              </w:rPr>
              <w:instrText xml:space="preserve"> PAGEREF _Toc212153860 \h </w:instrText>
            </w:r>
            <w:r>
              <w:rPr>
                <w:noProof/>
                <w:webHidden/>
              </w:rPr>
            </w:r>
            <w:r>
              <w:rPr>
                <w:noProof/>
                <w:webHidden/>
              </w:rPr>
              <w:fldChar w:fldCharType="separate"/>
            </w:r>
            <w:r w:rsidR="006A0486">
              <w:rPr>
                <w:noProof/>
                <w:webHidden/>
              </w:rPr>
              <w:t>12</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61" w:history="1">
            <w:r w:rsidR="006A0486" w:rsidRPr="008473FC">
              <w:rPr>
                <w:rStyle w:val="Hyperlink"/>
                <w:noProof/>
              </w:rPr>
              <w:t>Incident Documentation</w:t>
            </w:r>
            <w:r w:rsidR="006A0486">
              <w:rPr>
                <w:noProof/>
                <w:webHidden/>
              </w:rPr>
              <w:tab/>
            </w:r>
            <w:r>
              <w:rPr>
                <w:noProof/>
                <w:webHidden/>
              </w:rPr>
              <w:fldChar w:fldCharType="begin"/>
            </w:r>
            <w:r w:rsidR="006A0486">
              <w:rPr>
                <w:noProof/>
                <w:webHidden/>
              </w:rPr>
              <w:instrText xml:space="preserve"> PAGEREF _Toc212153861 \h </w:instrText>
            </w:r>
            <w:r>
              <w:rPr>
                <w:noProof/>
                <w:webHidden/>
              </w:rPr>
            </w:r>
            <w:r>
              <w:rPr>
                <w:noProof/>
                <w:webHidden/>
              </w:rPr>
              <w:fldChar w:fldCharType="separate"/>
            </w:r>
            <w:r w:rsidR="006A0486">
              <w:rPr>
                <w:noProof/>
                <w:webHidden/>
              </w:rPr>
              <w:t>13</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62" w:history="1">
            <w:r w:rsidR="006A0486" w:rsidRPr="008473FC">
              <w:rPr>
                <w:rStyle w:val="Hyperlink"/>
                <w:noProof/>
              </w:rPr>
              <w:t>Incident Prioritisation</w:t>
            </w:r>
            <w:r w:rsidR="006A0486">
              <w:rPr>
                <w:noProof/>
                <w:webHidden/>
              </w:rPr>
              <w:tab/>
            </w:r>
            <w:r>
              <w:rPr>
                <w:noProof/>
                <w:webHidden/>
              </w:rPr>
              <w:fldChar w:fldCharType="begin"/>
            </w:r>
            <w:r w:rsidR="006A0486">
              <w:rPr>
                <w:noProof/>
                <w:webHidden/>
              </w:rPr>
              <w:instrText xml:space="preserve"> PAGEREF _Toc212153862 \h </w:instrText>
            </w:r>
            <w:r>
              <w:rPr>
                <w:noProof/>
                <w:webHidden/>
              </w:rPr>
            </w:r>
            <w:r>
              <w:rPr>
                <w:noProof/>
                <w:webHidden/>
              </w:rPr>
              <w:fldChar w:fldCharType="separate"/>
            </w:r>
            <w:r w:rsidR="006A0486">
              <w:rPr>
                <w:noProof/>
                <w:webHidden/>
              </w:rPr>
              <w:t>13</w:t>
            </w:r>
            <w:r>
              <w:rPr>
                <w:noProof/>
                <w:webHidden/>
              </w:rPr>
              <w:fldChar w:fldCharType="end"/>
            </w:r>
          </w:hyperlink>
        </w:p>
        <w:p w:rsidR="006A0486" w:rsidRDefault="00B90685">
          <w:pPr>
            <w:pStyle w:val="TOC3"/>
            <w:rPr>
              <w:rFonts w:asciiTheme="minorHAnsi" w:eastAsiaTheme="minorEastAsia" w:hAnsiTheme="minorHAnsi" w:cstheme="minorBidi"/>
              <w:noProof/>
              <w:color w:val="auto"/>
              <w:sz w:val="22"/>
              <w:lang w:val="en-US"/>
            </w:rPr>
          </w:pPr>
          <w:hyperlink w:anchor="_Toc212153863" w:history="1">
            <w:r w:rsidR="006A0486" w:rsidRPr="008473FC">
              <w:rPr>
                <w:rStyle w:val="Hyperlink"/>
                <w:noProof/>
              </w:rPr>
              <w:t>Information Impact Assessment</w:t>
            </w:r>
            <w:r w:rsidR="006A0486">
              <w:rPr>
                <w:noProof/>
                <w:webHidden/>
              </w:rPr>
              <w:tab/>
            </w:r>
            <w:r>
              <w:rPr>
                <w:noProof/>
                <w:webHidden/>
              </w:rPr>
              <w:fldChar w:fldCharType="begin"/>
            </w:r>
            <w:r w:rsidR="006A0486">
              <w:rPr>
                <w:noProof/>
                <w:webHidden/>
              </w:rPr>
              <w:instrText xml:space="preserve"> PAGEREF _Toc212153863 \h </w:instrText>
            </w:r>
            <w:r>
              <w:rPr>
                <w:noProof/>
                <w:webHidden/>
              </w:rPr>
            </w:r>
            <w:r>
              <w:rPr>
                <w:noProof/>
                <w:webHidden/>
              </w:rPr>
              <w:fldChar w:fldCharType="separate"/>
            </w:r>
            <w:r w:rsidR="006A0486">
              <w:rPr>
                <w:noProof/>
                <w:webHidden/>
              </w:rPr>
              <w:t>15</w:t>
            </w:r>
            <w:r>
              <w:rPr>
                <w:noProof/>
                <w:webHidden/>
              </w:rPr>
              <w:fldChar w:fldCharType="end"/>
            </w:r>
          </w:hyperlink>
        </w:p>
        <w:p w:rsidR="006A0486" w:rsidRDefault="00B90685">
          <w:pPr>
            <w:pStyle w:val="TOC3"/>
            <w:rPr>
              <w:rFonts w:asciiTheme="minorHAnsi" w:eastAsiaTheme="minorEastAsia" w:hAnsiTheme="minorHAnsi" w:cstheme="minorBidi"/>
              <w:noProof/>
              <w:color w:val="auto"/>
              <w:sz w:val="22"/>
              <w:lang w:val="en-US"/>
            </w:rPr>
          </w:pPr>
          <w:hyperlink w:anchor="_Toc212153864" w:history="1">
            <w:r w:rsidR="006A0486" w:rsidRPr="008473FC">
              <w:rPr>
                <w:rStyle w:val="Hyperlink"/>
                <w:noProof/>
              </w:rPr>
              <w:t>Recoverability Effort Assessment</w:t>
            </w:r>
            <w:r w:rsidR="006A0486">
              <w:rPr>
                <w:noProof/>
                <w:webHidden/>
              </w:rPr>
              <w:tab/>
            </w:r>
            <w:r>
              <w:rPr>
                <w:noProof/>
                <w:webHidden/>
              </w:rPr>
              <w:fldChar w:fldCharType="begin"/>
            </w:r>
            <w:r w:rsidR="006A0486">
              <w:rPr>
                <w:noProof/>
                <w:webHidden/>
              </w:rPr>
              <w:instrText xml:space="preserve"> PAGEREF _Toc212153864 \h </w:instrText>
            </w:r>
            <w:r>
              <w:rPr>
                <w:noProof/>
                <w:webHidden/>
              </w:rPr>
            </w:r>
            <w:r>
              <w:rPr>
                <w:noProof/>
                <w:webHidden/>
              </w:rPr>
              <w:fldChar w:fldCharType="separate"/>
            </w:r>
            <w:r w:rsidR="006A0486">
              <w:rPr>
                <w:noProof/>
                <w:webHidden/>
              </w:rPr>
              <w:t>15</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65" w:history="1">
            <w:r w:rsidR="006A0486" w:rsidRPr="008473FC">
              <w:rPr>
                <w:rStyle w:val="Hyperlink"/>
                <w:noProof/>
              </w:rPr>
              <w:t>Incident Triage</w:t>
            </w:r>
            <w:r w:rsidR="006A0486">
              <w:rPr>
                <w:noProof/>
                <w:webHidden/>
              </w:rPr>
              <w:tab/>
            </w:r>
            <w:r>
              <w:rPr>
                <w:noProof/>
                <w:webHidden/>
              </w:rPr>
              <w:fldChar w:fldCharType="begin"/>
            </w:r>
            <w:r w:rsidR="006A0486">
              <w:rPr>
                <w:noProof/>
                <w:webHidden/>
              </w:rPr>
              <w:instrText xml:space="preserve"> PAGEREF _Toc212153865 \h </w:instrText>
            </w:r>
            <w:r>
              <w:rPr>
                <w:noProof/>
                <w:webHidden/>
              </w:rPr>
            </w:r>
            <w:r>
              <w:rPr>
                <w:noProof/>
                <w:webHidden/>
              </w:rPr>
              <w:fldChar w:fldCharType="separate"/>
            </w:r>
            <w:r w:rsidR="006A0486">
              <w:rPr>
                <w:noProof/>
                <w:webHidden/>
              </w:rPr>
              <w:t>16</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66" w:history="1">
            <w:r w:rsidR="006A0486" w:rsidRPr="008473FC">
              <w:rPr>
                <w:rStyle w:val="Hyperlink"/>
                <w:noProof/>
              </w:rPr>
              <w:t>Incident Notification</w:t>
            </w:r>
            <w:r w:rsidR="006A0486">
              <w:rPr>
                <w:noProof/>
                <w:webHidden/>
              </w:rPr>
              <w:tab/>
            </w:r>
            <w:r>
              <w:rPr>
                <w:noProof/>
                <w:webHidden/>
              </w:rPr>
              <w:fldChar w:fldCharType="begin"/>
            </w:r>
            <w:r w:rsidR="006A0486">
              <w:rPr>
                <w:noProof/>
                <w:webHidden/>
              </w:rPr>
              <w:instrText xml:space="preserve"> PAGEREF _Toc212153866 \h </w:instrText>
            </w:r>
            <w:r>
              <w:rPr>
                <w:noProof/>
                <w:webHidden/>
              </w:rPr>
            </w:r>
            <w:r>
              <w:rPr>
                <w:noProof/>
                <w:webHidden/>
              </w:rPr>
              <w:fldChar w:fldCharType="separate"/>
            </w:r>
            <w:r w:rsidR="006A0486">
              <w:rPr>
                <w:noProof/>
                <w:webHidden/>
              </w:rPr>
              <w:t>17</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67" w:history="1">
            <w:r w:rsidR="006A0486" w:rsidRPr="008473FC">
              <w:rPr>
                <w:rStyle w:val="Hyperlink"/>
                <w:noProof/>
              </w:rPr>
              <w:t>Containment, Eradication and Recovery</w:t>
            </w:r>
            <w:r w:rsidR="006A0486">
              <w:rPr>
                <w:noProof/>
                <w:webHidden/>
              </w:rPr>
              <w:tab/>
            </w:r>
            <w:r>
              <w:rPr>
                <w:noProof/>
                <w:webHidden/>
              </w:rPr>
              <w:fldChar w:fldCharType="begin"/>
            </w:r>
            <w:r w:rsidR="006A0486">
              <w:rPr>
                <w:noProof/>
                <w:webHidden/>
              </w:rPr>
              <w:instrText xml:space="preserve"> PAGEREF _Toc212153867 \h </w:instrText>
            </w:r>
            <w:r>
              <w:rPr>
                <w:noProof/>
                <w:webHidden/>
              </w:rPr>
            </w:r>
            <w:r>
              <w:rPr>
                <w:noProof/>
                <w:webHidden/>
              </w:rPr>
              <w:fldChar w:fldCharType="separate"/>
            </w:r>
            <w:r w:rsidR="006A0486">
              <w:rPr>
                <w:noProof/>
                <w:webHidden/>
              </w:rPr>
              <w:t>19</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68" w:history="1">
            <w:r w:rsidR="006A0486" w:rsidRPr="008473FC">
              <w:rPr>
                <w:rStyle w:val="Hyperlink"/>
                <w:noProof/>
              </w:rPr>
              <w:t>Aim</w:t>
            </w:r>
            <w:r w:rsidR="006A0486">
              <w:rPr>
                <w:noProof/>
                <w:webHidden/>
              </w:rPr>
              <w:tab/>
            </w:r>
            <w:r>
              <w:rPr>
                <w:noProof/>
                <w:webHidden/>
              </w:rPr>
              <w:fldChar w:fldCharType="begin"/>
            </w:r>
            <w:r w:rsidR="006A0486">
              <w:rPr>
                <w:noProof/>
                <w:webHidden/>
              </w:rPr>
              <w:instrText xml:space="preserve"> PAGEREF _Toc212153868 \h </w:instrText>
            </w:r>
            <w:r>
              <w:rPr>
                <w:noProof/>
                <w:webHidden/>
              </w:rPr>
            </w:r>
            <w:r>
              <w:rPr>
                <w:noProof/>
                <w:webHidden/>
              </w:rPr>
              <w:fldChar w:fldCharType="separate"/>
            </w:r>
            <w:r w:rsidR="006A0486">
              <w:rPr>
                <w:noProof/>
                <w:webHidden/>
              </w:rPr>
              <w:t>19</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69" w:history="1">
            <w:r w:rsidR="006A0486" w:rsidRPr="008473FC">
              <w:rPr>
                <w:rStyle w:val="Hyperlink"/>
                <w:noProof/>
              </w:rPr>
              <w:t>Evidence Gathering and Handling</w:t>
            </w:r>
            <w:r w:rsidR="006A0486">
              <w:rPr>
                <w:noProof/>
                <w:webHidden/>
              </w:rPr>
              <w:tab/>
            </w:r>
            <w:r>
              <w:rPr>
                <w:noProof/>
                <w:webHidden/>
              </w:rPr>
              <w:fldChar w:fldCharType="begin"/>
            </w:r>
            <w:r w:rsidR="006A0486">
              <w:rPr>
                <w:noProof/>
                <w:webHidden/>
              </w:rPr>
              <w:instrText xml:space="preserve"> PAGEREF _Toc212153869 \h </w:instrText>
            </w:r>
            <w:r>
              <w:rPr>
                <w:noProof/>
                <w:webHidden/>
              </w:rPr>
            </w:r>
            <w:r>
              <w:rPr>
                <w:noProof/>
                <w:webHidden/>
              </w:rPr>
              <w:fldChar w:fldCharType="separate"/>
            </w:r>
            <w:r w:rsidR="006A0486">
              <w:rPr>
                <w:noProof/>
                <w:webHidden/>
              </w:rPr>
              <w:t>20</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70" w:history="1">
            <w:r w:rsidR="006A0486" w:rsidRPr="008473FC">
              <w:rPr>
                <w:rStyle w:val="Hyperlink"/>
                <w:noProof/>
              </w:rPr>
              <w:t>Identification of Attacker(s)</w:t>
            </w:r>
            <w:r w:rsidR="006A0486">
              <w:rPr>
                <w:noProof/>
                <w:webHidden/>
              </w:rPr>
              <w:tab/>
            </w:r>
            <w:r>
              <w:rPr>
                <w:noProof/>
                <w:webHidden/>
              </w:rPr>
              <w:fldChar w:fldCharType="begin"/>
            </w:r>
            <w:r w:rsidR="006A0486">
              <w:rPr>
                <w:noProof/>
                <w:webHidden/>
              </w:rPr>
              <w:instrText xml:space="preserve"> PAGEREF _Toc212153870 \h </w:instrText>
            </w:r>
            <w:r>
              <w:rPr>
                <w:noProof/>
                <w:webHidden/>
              </w:rPr>
            </w:r>
            <w:r>
              <w:rPr>
                <w:noProof/>
                <w:webHidden/>
              </w:rPr>
              <w:fldChar w:fldCharType="separate"/>
            </w:r>
            <w:r w:rsidR="006A0486">
              <w:rPr>
                <w:noProof/>
                <w:webHidden/>
              </w:rPr>
              <w:t>21</w:t>
            </w:r>
            <w:r>
              <w:rPr>
                <w:noProof/>
                <w:webHidden/>
              </w:rPr>
              <w:fldChar w:fldCharType="end"/>
            </w:r>
          </w:hyperlink>
        </w:p>
        <w:p w:rsidR="006A0486" w:rsidRDefault="00B90685">
          <w:pPr>
            <w:pStyle w:val="TOC2"/>
            <w:rPr>
              <w:rFonts w:asciiTheme="minorHAnsi" w:eastAsiaTheme="minorEastAsia" w:hAnsiTheme="minorHAnsi" w:cstheme="minorBidi"/>
              <w:noProof/>
              <w:color w:val="auto"/>
              <w:sz w:val="22"/>
              <w:lang w:val="en-US"/>
            </w:rPr>
          </w:pPr>
          <w:hyperlink w:anchor="_Toc212153871" w:history="1">
            <w:r w:rsidR="006A0486" w:rsidRPr="008473FC">
              <w:rPr>
                <w:rStyle w:val="Hyperlink"/>
                <w:noProof/>
              </w:rPr>
              <w:t>Eradication and Recovery</w:t>
            </w:r>
            <w:r w:rsidR="006A0486">
              <w:rPr>
                <w:noProof/>
                <w:webHidden/>
              </w:rPr>
              <w:tab/>
            </w:r>
            <w:r>
              <w:rPr>
                <w:noProof/>
                <w:webHidden/>
              </w:rPr>
              <w:fldChar w:fldCharType="begin"/>
            </w:r>
            <w:r w:rsidR="006A0486">
              <w:rPr>
                <w:noProof/>
                <w:webHidden/>
              </w:rPr>
              <w:instrText xml:space="preserve"> PAGEREF _Toc212153871 \h </w:instrText>
            </w:r>
            <w:r>
              <w:rPr>
                <w:noProof/>
                <w:webHidden/>
              </w:rPr>
            </w:r>
            <w:r>
              <w:rPr>
                <w:noProof/>
                <w:webHidden/>
              </w:rPr>
              <w:fldChar w:fldCharType="separate"/>
            </w:r>
            <w:r w:rsidR="006A0486">
              <w:rPr>
                <w:noProof/>
                <w:webHidden/>
              </w:rPr>
              <w:t>21</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2" w:history="1">
            <w:r w:rsidR="006A0486" w:rsidRPr="008473FC">
              <w:rPr>
                <w:rStyle w:val="Hyperlink"/>
                <w:noProof/>
              </w:rPr>
              <w:t>Post-Incident Activities</w:t>
            </w:r>
            <w:r w:rsidR="006A0486">
              <w:rPr>
                <w:noProof/>
                <w:webHidden/>
              </w:rPr>
              <w:tab/>
            </w:r>
            <w:r>
              <w:rPr>
                <w:noProof/>
                <w:webHidden/>
              </w:rPr>
              <w:fldChar w:fldCharType="begin"/>
            </w:r>
            <w:r w:rsidR="006A0486">
              <w:rPr>
                <w:noProof/>
                <w:webHidden/>
              </w:rPr>
              <w:instrText xml:space="preserve"> PAGEREF _Toc212153872 \h </w:instrText>
            </w:r>
            <w:r>
              <w:rPr>
                <w:noProof/>
                <w:webHidden/>
              </w:rPr>
            </w:r>
            <w:r>
              <w:rPr>
                <w:noProof/>
                <w:webHidden/>
              </w:rPr>
              <w:fldChar w:fldCharType="separate"/>
            </w:r>
            <w:r w:rsidR="006A0486">
              <w:rPr>
                <w:noProof/>
                <w:webHidden/>
              </w:rPr>
              <w:t>23</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3" w:history="1">
            <w:r w:rsidR="006A0486" w:rsidRPr="008473FC">
              <w:rPr>
                <w:rStyle w:val="Hyperlink"/>
                <w:noProof/>
              </w:rPr>
              <w:t>Aim</w:t>
            </w:r>
            <w:r w:rsidR="006A0486">
              <w:rPr>
                <w:noProof/>
                <w:webHidden/>
              </w:rPr>
              <w:tab/>
            </w:r>
            <w:r>
              <w:rPr>
                <w:noProof/>
                <w:webHidden/>
              </w:rPr>
              <w:fldChar w:fldCharType="begin"/>
            </w:r>
            <w:r w:rsidR="006A0486">
              <w:rPr>
                <w:noProof/>
                <w:webHidden/>
              </w:rPr>
              <w:instrText xml:space="preserve"> PAGEREF _Toc212153873 \h </w:instrText>
            </w:r>
            <w:r>
              <w:rPr>
                <w:noProof/>
                <w:webHidden/>
              </w:rPr>
            </w:r>
            <w:r>
              <w:rPr>
                <w:noProof/>
                <w:webHidden/>
              </w:rPr>
              <w:fldChar w:fldCharType="separate"/>
            </w:r>
            <w:r w:rsidR="006A0486">
              <w:rPr>
                <w:noProof/>
                <w:webHidden/>
              </w:rPr>
              <w:t>23</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4" w:history="1">
            <w:r w:rsidR="006A0486" w:rsidRPr="008473FC">
              <w:rPr>
                <w:rStyle w:val="Hyperlink"/>
                <w:noProof/>
              </w:rPr>
              <w:t>Incident Response Plan Testing</w:t>
            </w:r>
            <w:r w:rsidR="006A0486">
              <w:rPr>
                <w:noProof/>
                <w:webHidden/>
              </w:rPr>
              <w:tab/>
            </w:r>
            <w:r>
              <w:rPr>
                <w:noProof/>
                <w:webHidden/>
              </w:rPr>
              <w:fldChar w:fldCharType="begin"/>
            </w:r>
            <w:r w:rsidR="006A0486">
              <w:rPr>
                <w:noProof/>
                <w:webHidden/>
              </w:rPr>
              <w:instrText xml:space="preserve"> PAGEREF _Toc212153874 \h </w:instrText>
            </w:r>
            <w:r>
              <w:rPr>
                <w:noProof/>
                <w:webHidden/>
              </w:rPr>
            </w:r>
            <w:r>
              <w:rPr>
                <w:noProof/>
                <w:webHidden/>
              </w:rPr>
              <w:fldChar w:fldCharType="separate"/>
            </w:r>
            <w:r w:rsidR="006A0486">
              <w:rPr>
                <w:noProof/>
                <w:webHidden/>
              </w:rPr>
              <w:t>24</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5" w:history="1">
            <w:r w:rsidR="006A0486" w:rsidRPr="008473FC">
              <w:rPr>
                <w:rStyle w:val="Hyperlink"/>
                <w:noProof/>
              </w:rPr>
              <w:t>Definitions</w:t>
            </w:r>
            <w:r w:rsidR="006A0486">
              <w:rPr>
                <w:noProof/>
                <w:webHidden/>
              </w:rPr>
              <w:tab/>
            </w:r>
            <w:r>
              <w:rPr>
                <w:noProof/>
                <w:webHidden/>
              </w:rPr>
              <w:fldChar w:fldCharType="begin"/>
            </w:r>
            <w:r w:rsidR="006A0486">
              <w:rPr>
                <w:noProof/>
                <w:webHidden/>
              </w:rPr>
              <w:instrText xml:space="preserve"> PAGEREF _Toc212153875 \h </w:instrText>
            </w:r>
            <w:r>
              <w:rPr>
                <w:noProof/>
                <w:webHidden/>
              </w:rPr>
            </w:r>
            <w:r>
              <w:rPr>
                <w:noProof/>
                <w:webHidden/>
              </w:rPr>
              <w:fldChar w:fldCharType="separate"/>
            </w:r>
            <w:r w:rsidR="006A0486">
              <w:rPr>
                <w:noProof/>
                <w:webHidden/>
              </w:rPr>
              <w:t>25</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6" w:history="1">
            <w:r w:rsidR="006A0486" w:rsidRPr="008473FC">
              <w:rPr>
                <w:rStyle w:val="Hyperlink"/>
                <w:noProof/>
              </w:rPr>
              <w:t>Reference Documentation</w:t>
            </w:r>
            <w:r w:rsidR="006A0486">
              <w:rPr>
                <w:noProof/>
                <w:webHidden/>
              </w:rPr>
              <w:tab/>
            </w:r>
            <w:r>
              <w:rPr>
                <w:noProof/>
                <w:webHidden/>
              </w:rPr>
              <w:fldChar w:fldCharType="begin"/>
            </w:r>
            <w:r w:rsidR="006A0486">
              <w:rPr>
                <w:noProof/>
                <w:webHidden/>
              </w:rPr>
              <w:instrText xml:space="preserve"> PAGEREF _Toc212153876 \h </w:instrText>
            </w:r>
            <w:r>
              <w:rPr>
                <w:noProof/>
                <w:webHidden/>
              </w:rPr>
            </w:r>
            <w:r>
              <w:rPr>
                <w:noProof/>
                <w:webHidden/>
              </w:rPr>
              <w:fldChar w:fldCharType="separate"/>
            </w:r>
            <w:r w:rsidR="006A0486">
              <w:rPr>
                <w:noProof/>
                <w:webHidden/>
              </w:rPr>
              <w:t>26</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7" w:history="1">
            <w:r w:rsidR="006A0486" w:rsidRPr="008473FC">
              <w:rPr>
                <w:rStyle w:val="Hyperlink"/>
                <w:noProof/>
              </w:rPr>
              <w:t>Plan Review</w:t>
            </w:r>
            <w:r w:rsidR="006A0486">
              <w:rPr>
                <w:noProof/>
                <w:webHidden/>
              </w:rPr>
              <w:tab/>
            </w:r>
            <w:r>
              <w:rPr>
                <w:noProof/>
                <w:webHidden/>
              </w:rPr>
              <w:fldChar w:fldCharType="begin"/>
            </w:r>
            <w:r w:rsidR="006A0486">
              <w:rPr>
                <w:noProof/>
                <w:webHidden/>
              </w:rPr>
              <w:instrText xml:space="preserve"> PAGEREF _Toc212153877 \h </w:instrText>
            </w:r>
            <w:r>
              <w:rPr>
                <w:noProof/>
                <w:webHidden/>
              </w:rPr>
            </w:r>
            <w:r>
              <w:rPr>
                <w:noProof/>
                <w:webHidden/>
              </w:rPr>
              <w:fldChar w:fldCharType="separate"/>
            </w:r>
            <w:r w:rsidR="006A0486">
              <w:rPr>
                <w:noProof/>
                <w:webHidden/>
              </w:rPr>
              <w:t>26</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8" w:history="1">
            <w:r w:rsidR="006A0486" w:rsidRPr="008473FC">
              <w:rPr>
                <w:rStyle w:val="Hyperlink"/>
                <w:noProof/>
              </w:rPr>
              <w:t>Revision History</w:t>
            </w:r>
            <w:r w:rsidR="006A0486">
              <w:rPr>
                <w:noProof/>
                <w:webHidden/>
              </w:rPr>
              <w:tab/>
            </w:r>
            <w:r>
              <w:rPr>
                <w:noProof/>
                <w:webHidden/>
              </w:rPr>
              <w:fldChar w:fldCharType="begin"/>
            </w:r>
            <w:r w:rsidR="006A0486">
              <w:rPr>
                <w:noProof/>
                <w:webHidden/>
              </w:rPr>
              <w:instrText xml:space="preserve"> PAGEREF _Toc212153878 \h </w:instrText>
            </w:r>
            <w:r>
              <w:rPr>
                <w:noProof/>
                <w:webHidden/>
              </w:rPr>
            </w:r>
            <w:r>
              <w:rPr>
                <w:noProof/>
                <w:webHidden/>
              </w:rPr>
              <w:fldChar w:fldCharType="separate"/>
            </w:r>
            <w:r w:rsidR="006A0486">
              <w:rPr>
                <w:noProof/>
                <w:webHidden/>
              </w:rPr>
              <w:t>26</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79" w:history="1">
            <w:r w:rsidR="006A0486" w:rsidRPr="008473FC">
              <w:rPr>
                <w:rStyle w:val="Hyperlink"/>
                <w:noProof/>
              </w:rPr>
              <w:t>Appendix A. Incident Handling Checklist</w:t>
            </w:r>
            <w:r w:rsidR="006A0486">
              <w:rPr>
                <w:noProof/>
                <w:webHidden/>
              </w:rPr>
              <w:tab/>
            </w:r>
            <w:r>
              <w:rPr>
                <w:noProof/>
                <w:webHidden/>
              </w:rPr>
              <w:fldChar w:fldCharType="begin"/>
            </w:r>
            <w:r w:rsidR="006A0486">
              <w:rPr>
                <w:noProof/>
                <w:webHidden/>
              </w:rPr>
              <w:instrText xml:space="preserve"> PAGEREF _Toc212153879 \h </w:instrText>
            </w:r>
            <w:r>
              <w:rPr>
                <w:noProof/>
                <w:webHidden/>
              </w:rPr>
            </w:r>
            <w:r>
              <w:rPr>
                <w:noProof/>
                <w:webHidden/>
              </w:rPr>
              <w:fldChar w:fldCharType="separate"/>
            </w:r>
            <w:r w:rsidR="006A0486">
              <w:rPr>
                <w:noProof/>
                <w:webHidden/>
              </w:rPr>
              <w:t>27</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0" w:history="1">
            <w:r w:rsidR="006A0486" w:rsidRPr="008473FC">
              <w:rPr>
                <w:rStyle w:val="Hyperlink"/>
                <w:noProof/>
              </w:rPr>
              <w:t>Appendix B. Incident Response Team</w:t>
            </w:r>
            <w:r w:rsidR="006A0486">
              <w:rPr>
                <w:noProof/>
                <w:webHidden/>
              </w:rPr>
              <w:tab/>
            </w:r>
            <w:r>
              <w:rPr>
                <w:noProof/>
                <w:webHidden/>
              </w:rPr>
              <w:fldChar w:fldCharType="begin"/>
            </w:r>
            <w:r w:rsidR="006A0486">
              <w:rPr>
                <w:noProof/>
                <w:webHidden/>
              </w:rPr>
              <w:instrText xml:space="preserve"> PAGEREF _Toc212153880 \h </w:instrText>
            </w:r>
            <w:r>
              <w:rPr>
                <w:noProof/>
                <w:webHidden/>
              </w:rPr>
            </w:r>
            <w:r>
              <w:rPr>
                <w:noProof/>
                <w:webHidden/>
              </w:rPr>
              <w:fldChar w:fldCharType="separate"/>
            </w:r>
            <w:r w:rsidR="006A0486">
              <w:rPr>
                <w:noProof/>
                <w:webHidden/>
              </w:rPr>
              <w:t>28</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1" w:history="1">
            <w:r w:rsidR="006A0486" w:rsidRPr="008473FC">
              <w:rPr>
                <w:rStyle w:val="Hyperlink"/>
                <w:noProof/>
              </w:rPr>
              <w:t>Appendix C. Chain of Custody Form</w:t>
            </w:r>
            <w:r w:rsidR="006A0486">
              <w:rPr>
                <w:noProof/>
                <w:webHidden/>
              </w:rPr>
              <w:tab/>
            </w:r>
            <w:r>
              <w:rPr>
                <w:noProof/>
                <w:webHidden/>
              </w:rPr>
              <w:fldChar w:fldCharType="begin"/>
            </w:r>
            <w:r w:rsidR="006A0486">
              <w:rPr>
                <w:noProof/>
                <w:webHidden/>
              </w:rPr>
              <w:instrText xml:space="preserve"> PAGEREF _Toc212153881 \h </w:instrText>
            </w:r>
            <w:r>
              <w:rPr>
                <w:noProof/>
                <w:webHidden/>
              </w:rPr>
            </w:r>
            <w:r>
              <w:rPr>
                <w:noProof/>
                <w:webHidden/>
              </w:rPr>
              <w:fldChar w:fldCharType="separate"/>
            </w:r>
            <w:r w:rsidR="006A0486">
              <w:rPr>
                <w:noProof/>
                <w:webHidden/>
              </w:rPr>
              <w:t>29</w:t>
            </w:r>
            <w:r>
              <w:rPr>
                <w:noProof/>
                <w:webHidden/>
              </w:rPr>
              <w:fldChar w:fldCharType="end"/>
            </w:r>
          </w:hyperlink>
        </w:p>
        <w:p w:rsidR="006A0486" w:rsidRDefault="00B90685">
          <w:pPr>
            <w:pStyle w:val="TOC3"/>
            <w:rPr>
              <w:rFonts w:asciiTheme="minorHAnsi" w:eastAsiaTheme="minorEastAsia" w:hAnsiTheme="minorHAnsi" w:cstheme="minorBidi"/>
              <w:noProof/>
              <w:color w:val="auto"/>
              <w:sz w:val="22"/>
              <w:lang w:val="en-US"/>
            </w:rPr>
          </w:pPr>
          <w:hyperlink w:anchor="_Toc212153882" w:history="1">
            <w:r w:rsidR="006A0486" w:rsidRPr="008473FC">
              <w:rPr>
                <w:rStyle w:val="Hyperlink"/>
                <w:noProof/>
              </w:rPr>
              <w:t>{XXXX} Evidence Chain of Custody Tracking Form</w:t>
            </w:r>
            <w:r w:rsidR="006A0486">
              <w:rPr>
                <w:noProof/>
                <w:webHidden/>
              </w:rPr>
              <w:tab/>
            </w:r>
            <w:r>
              <w:rPr>
                <w:noProof/>
                <w:webHidden/>
              </w:rPr>
              <w:fldChar w:fldCharType="begin"/>
            </w:r>
            <w:r w:rsidR="006A0486">
              <w:rPr>
                <w:noProof/>
                <w:webHidden/>
              </w:rPr>
              <w:instrText xml:space="preserve"> PAGEREF _Toc212153882 \h </w:instrText>
            </w:r>
            <w:r>
              <w:rPr>
                <w:noProof/>
                <w:webHidden/>
              </w:rPr>
            </w:r>
            <w:r>
              <w:rPr>
                <w:noProof/>
                <w:webHidden/>
              </w:rPr>
              <w:fldChar w:fldCharType="separate"/>
            </w:r>
            <w:r w:rsidR="006A0486">
              <w:rPr>
                <w:noProof/>
                <w:webHidden/>
              </w:rPr>
              <w:t>29</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3" w:history="1">
            <w:r w:rsidR="006A0486" w:rsidRPr="008473FC">
              <w:rPr>
                <w:rStyle w:val="Hyperlink"/>
                <w:noProof/>
              </w:rPr>
              <w:t>Appendix D. {XXXX}’s Incident Response Playbooks</w:t>
            </w:r>
            <w:r w:rsidR="006A0486">
              <w:rPr>
                <w:noProof/>
                <w:webHidden/>
              </w:rPr>
              <w:tab/>
            </w:r>
            <w:r>
              <w:rPr>
                <w:noProof/>
                <w:webHidden/>
              </w:rPr>
              <w:fldChar w:fldCharType="begin"/>
            </w:r>
            <w:r w:rsidR="006A0486">
              <w:rPr>
                <w:noProof/>
                <w:webHidden/>
              </w:rPr>
              <w:instrText xml:space="preserve"> PAGEREF _Toc212153883 \h </w:instrText>
            </w:r>
            <w:r>
              <w:rPr>
                <w:noProof/>
                <w:webHidden/>
              </w:rPr>
            </w:r>
            <w:r>
              <w:rPr>
                <w:noProof/>
                <w:webHidden/>
              </w:rPr>
              <w:fldChar w:fldCharType="separate"/>
            </w:r>
            <w:r w:rsidR="006A0486">
              <w:rPr>
                <w:noProof/>
                <w:webHidden/>
              </w:rPr>
              <w:t>30</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4" w:history="1">
            <w:r w:rsidR="006A0486" w:rsidRPr="008473FC">
              <w:rPr>
                <w:rStyle w:val="Hyperlink"/>
                <w:noProof/>
              </w:rPr>
              <w:t>Appendix E. Incident Register</w:t>
            </w:r>
            <w:r w:rsidR="006A0486">
              <w:rPr>
                <w:noProof/>
                <w:webHidden/>
              </w:rPr>
              <w:tab/>
            </w:r>
            <w:r>
              <w:rPr>
                <w:noProof/>
                <w:webHidden/>
              </w:rPr>
              <w:fldChar w:fldCharType="begin"/>
            </w:r>
            <w:r w:rsidR="006A0486">
              <w:rPr>
                <w:noProof/>
                <w:webHidden/>
              </w:rPr>
              <w:instrText xml:space="preserve"> PAGEREF _Toc212153884 \h </w:instrText>
            </w:r>
            <w:r>
              <w:rPr>
                <w:noProof/>
                <w:webHidden/>
              </w:rPr>
            </w:r>
            <w:r>
              <w:rPr>
                <w:noProof/>
                <w:webHidden/>
              </w:rPr>
              <w:fldChar w:fldCharType="separate"/>
            </w:r>
            <w:r w:rsidR="006A0486">
              <w:rPr>
                <w:noProof/>
                <w:webHidden/>
              </w:rPr>
              <w:t>31</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5" w:history="1">
            <w:r w:rsidR="006A0486" w:rsidRPr="008473FC">
              <w:rPr>
                <w:rStyle w:val="Hyperlink"/>
                <w:noProof/>
              </w:rPr>
              <w:t>Appendix E. Incident Reporting Form</w:t>
            </w:r>
            <w:r w:rsidR="006A0486">
              <w:rPr>
                <w:noProof/>
                <w:webHidden/>
              </w:rPr>
              <w:tab/>
            </w:r>
            <w:r>
              <w:rPr>
                <w:noProof/>
                <w:webHidden/>
              </w:rPr>
              <w:fldChar w:fldCharType="begin"/>
            </w:r>
            <w:r w:rsidR="006A0486">
              <w:rPr>
                <w:noProof/>
                <w:webHidden/>
              </w:rPr>
              <w:instrText xml:space="preserve"> PAGEREF _Toc212153885 \h </w:instrText>
            </w:r>
            <w:r>
              <w:rPr>
                <w:noProof/>
                <w:webHidden/>
              </w:rPr>
            </w:r>
            <w:r>
              <w:rPr>
                <w:noProof/>
                <w:webHidden/>
              </w:rPr>
              <w:fldChar w:fldCharType="separate"/>
            </w:r>
            <w:r w:rsidR="006A0486">
              <w:rPr>
                <w:noProof/>
                <w:webHidden/>
              </w:rPr>
              <w:t>32</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6" w:history="1">
            <w:r w:rsidR="006A0486" w:rsidRPr="008473FC">
              <w:rPr>
                <w:rStyle w:val="Hyperlink"/>
                <w:noProof/>
              </w:rPr>
              <w:t>Appendix F. Communication Template – Internal Employees</w:t>
            </w:r>
            <w:r w:rsidR="006A0486">
              <w:rPr>
                <w:noProof/>
                <w:webHidden/>
              </w:rPr>
              <w:tab/>
            </w:r>
            <w:r>
              <w:rPr>
                <w:noProof/>
                <w:webHidden/>
              </w:rPr>
              <w:fldChar w:fldCharType="begin"/>
            </w:r>
            <w:r w:rsidR="006A0486">
              <w:rPr>
                <w:noProof/>
                <w:webHidden/>
              </w:rPr>
              <w:instrText xml:space="preserve"> PAGEREF _Toc212153886 \h </w:instrText>
            </w:r>
            <w:r>
              <w:rPr>
                <w:noProof/>
                <w:webHidden/>
              </w:rPr>
            </w:r>
            <w:r>
              <w:rPr>
                <w:noProof/>
                <w:webHidden/>
              </w:rPr>
              <w:fldChar w:fldCharType="separate"/>
            </w:r>
            <w:r w:rsidR="006A0486">
              <w:rPr>
                <w:noProof/>
                <w:webHidden/>
              </w:rPr>
              <w:t>33</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7" w:history="1">
            <w:r w:rsidR="006A0486" w:rsidRPr="008473FC">
              <w:rPr>
                <w:rStyle w:val="Hyperlink"/>
                <w:noProof/>
              </w:rPr>
              <w:t>Appendix G. Communication Template – Customers</w:t>
            </w:r>
            <w:r w:rsidR="006A0486">
              <w:rPr>
                <w:noProof/>
                <w:webHidden/>
              </w:rPr>
              <w:tab/>
            </w:r>
            <w:r>
              <w:rPr>
                <w:noProof/>
                <w:webHidden/>
              </w:rPr>
              <w:fldChar w:fldCharType="begin"/>
            </w:r>
            <w:r w:rsidR="006A0486">
              <w:rPr>
                <w:noProof/>
                <w:webHidden/>
              </w:rPr>
              <w:instrText xml:space="preserve"> PAGEREF _Toc212153887 \h </w:instrText>
            </w:r>
            <w:r>
              <w:rPr>
                <w:noProof/>
                <w:webHidden/>
              </w:rPr>
            </w:r>
            <w:r>
              <w:rPr>
                <w:noProof/>
                <w:webHidden/>
              </w:rPr>
              <w:fldChar w:fldCharType="separate"/>
            </w:r>
            <w:r w:rsidR="006A0486">
              <w:rPr>
                <w:noProof/>
                <w:webHidden/>
              </w:rPr>
              <w:t>34</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8" w:history="1">
            <w:r w:rsidR="006A0486" w:rsidRPr="008473FC">
              <w:rPr>
                <w:rStyle w:val="Hyperlink"/>
                <w:noProof/>
              </w:rPr>
              <w:t>Appendix H. Contacting ACSC</w:t>
            </w:r>
            <w:r w:rsidR="006A0486">
              <w:rPr>
                <w:noProof/>
                <w:webHidden/>
              </w:rPr>
              <w:tab/>
            </w:r>
            <w:r>
              <w:rPr>
                <w:noProof/>
                <w:webHidden/>
              </w:rPr>
              <w:fldChar w:fldCharType="begin"/>
            </w:r>
            <w:r w:rsidR="006A0486">
              <w:rPr>
                <w:noProof/>
                <w:webHidden/>
              </w:rPr>
              <w:instrText xml:space="preserve"> PAGEREF _Toc212153888 \h </w:instrText>
            </w:r>
            <w:r>
              <w:rPr>
                <w:noProof/>
                <w:webHidden/>
              </w:rPr>
            </w:r>
            <w:r>
              <w:rPr>
                <w:noProof/>
                <w:webHidden/>
              </w:rPr>
              <w:fldChar w:fldCharType="separate"/>
            </w:r>
            <w:r w:rsidR="006A0486">
              <w:rPr>
                <w:noProof/>
                <w:webHidden/>
              </w:rPr>
              <w:t>35</w:t>
            </w:r>
            <w:r>
              <w:rPr>
                <w:noProof/>
                <w:webHidden/>
              </w:rPr>
              <w:fldChar w:fldCharType="end"/>
            </w:r>
          </w:hyperlink>
        </w:p>
        <w:p w:rsidR="006A0486" w:rsidRDefault="00B90685" w:rsidP="006A0486">
          <w:pPr>
            <w:pStyle w:val="TOC1"/>
            <w:rPr>
              <w:rFonts w:asciiTheme="minorHAnsi" w:eastAsiaTheme="minorEastAsia" w:hAnsiTheme="minorHAnsi" w:cstheme="minorBidi"/>
              <w:noProof/>
              <w:color w:val="auto"/>
              <w:sz w:val="22"/>
              <w:lang w:val="en-US"/>
            </w:rPr>
          </w:pPr>
          <w:hyperlink w:anchor="_Toc212153889" w:history="1">
            <w:r w:rsidR="006A0486" w:rsidRPr="008473FC">
              <w:rPr>
                <w:rStyle w:val="Hyperlink"/>
                <w:noProof/>
              </w:rPr>
              <w:t>Appendix I. Incident Response Contact List</w:t>
            </w:r>
            <w:r w:rsidR="006A0486">
              <w:rPr>
                <w:noProof/>
                <w:webHidden/>
              </w:rPr>
              <w:tab/>
            </w:r>
            <w:r>
              <w:rPr>
                <w:noProof/>
                <w:webHidden/>
              </w:rPr>
              <w:fldChar w:fldCharType="begin"/>
            </w:r>
            <w:r w:rsidR="006A0486">
              <w:rPr>
                <w:noProof/>
                <w:webHidden/>
              </w:rPr>
              <w:instrText xml:space="preserve"> PAGEREF _Toc212153889 \h </w:instrText>
            </w:r>
            <w:r>
              <w:rPr>
                <w:noProof/>
                <w:webHidden/>
              </w:rPr>
            </w:r>
            <w:r>
              <w:rPr>
                <w:noProof/>
                <w:webHidden/>
              </w:rPr>
              <w:fldChar w:fldCharType="separate"/>
            </w:r>
            <w:r w:rsidR="006A0486">
              <w:rPr>
                <w:noProof/>
                <w:webHidden/>
              </w:rPr>
              <w:t>36</w:t>
            </w:r>
            <w:r>
              <w:rPr>
                <w:noProof/>
                <w:webHidden/>
              </w:rPr>
              <w:fldChar w:fldCharType="end"/>
            </w:r>
          </w:hyperlink>
        </w:p>
        <w:p w:rsidR="00A9684C" w:rsidRDefault="00B90685">
          <w:pPr>
            <w:widowControl w:val="0"/>
            <w:tabs>
              <w:tab w:val="right" w:pos="12000"/>
            </w:tabs>
            <w:spacing w:before="60" w:after="0"/>
            <w:jc w:val="left"/>
            <w:rPr>
              <w:rFonts w:ascii="Arial" w:eastAsia="Arial" w:hAnsi="Arial" w:cs="Arial"/>
              <w:b/>
              <w:color w:val="000000"/>
            </w:rPr>
          </w:pPr>
          <w:r>
            <w:fldChar w:fldCharType="end"/>
          </w:r>
        </w:p>
      </w:sdtContent>
    </w:sdt>
    <w:p w:rsidR="00D034DB" w:rsidRDefault="00D034DB">
      <w:pPr>
        <w:tabs>
          <w:tab w:val="clear" w:pos="680"/>
        </w:tabs>
        <w:spacing w:before="240" w:after="240" w:line="240" w:lineRule="auto"/>
        <w:rPr>
          <w:rFonts w:ascii="Georgia" w:eastAsiaTheme="majorEastAsia" w:hAnsi="Georgia" w:cstheme="majorBidi"/>
          <w:color w:val="29287D"/>
          <w:sz w:val="46"/>
          <w:szCs w:val="40"/>
        </w:rPr>
      </w:pPr>
      <w:r>
        <w:br w:type="page"/>
      </w:r>
    </w:p>
    <w:p w:rsidR="00A9684C" w:rsidRDefault="00D46F37">
      <w:pPr>
        <w:pStyle w:val="Heading1"/>
      </w:pPr>
      <w:bookmarkStart w:id="2" w:name="_Toc212153843"/>
      <w:r>
        <w:lastRenderedPageBreak/>
        <w:t>Purpose</w:t>
      </w:r>
      <w:bookmarkEnd w:id="2"/>
    </w:p>
    <w:p w:rsidR="00A9684C" w:rsidRDefault="00D46F37">
      <w:r>
        <w:t xml:space="preserve">The purpose of this document is to provide </w:t>
      </w:r>
      <w:r w:rsidRPr="00B61B62">
        <w:rPr>
          <w:rStyle w:val="af0"/>
        </w:rPr>
        <w:t>{XXXX}</w:t>
      </w:r>
      <w:r>
        <w:t xml:space="preserve"> with a set of procedures to respond to a cyber security incident.</w:t>
      </w:r>
    </w:p>
    <w:p w:rsidR="00A9684C" w:rsidRDefault="00D46F37">
      <w:r>
        <w:t xml:space="preserve">Examples of information security incidents may include: </w:t>
      </w:r>
    </w:p>
    <w:p w:rsidR="00A9684C" w:rsidRDefault="00D46F37" w:rsidP="00D034DB">
      <w:pPr>
        <w:pStyle w:val="ListParagraph"/>
      </w:pPr>
      <w:r>
        <w:t>Data spill or the disclosure of confidential information, such as client voice and data communications, to unauthorised individuals.</w:t>
      </w:r>
    </w:p>
    <w:p w:rsidR="00A9684C" w:rsidRDefault="00D46F37" w:rsidP="00D034DB">
      <w:pPr>
        <w:pStyle w:val="ListParagraph"/>
      </w:pPr>
      <w:r>
        <w:t xml:space="preserve">The loss or theft of paper or electronic records, data, or equipment, such as tablets, laptops, or </w:t>
      </w:r>
      <w:proofErr w:type="spellStart"/>
      <w:r>
        <w:t>smartphones</w:t>
      </w:r>
      <w:proofErr w:type="spellEnd"/>
      <w:r>
        <w:t>, on which data is stored.</w:t>
      </w:r>
    </w:p>
    <w:p w:rsidR="00A9684C" w:rsidRDefault="00D46F37" w:rsidP="00D034DB">
      <w:pPr>
        <w:pStyle w:val="ListParagraph"/>
      </w:pPr>
      <w:r>
        <w:t>Inappropriate access controls allowing unauthorised access to information.</w:t>
      </w:r>
    </w:p>
    <w:p w:rsidR="00A9684C" w:rsidRDefault="00D46F37" w:rsidP="00D034DB">
      <w:pPr>
        <w:pStyle w:val="ListParagraph"/>
      </w:pPr>
      <w:r>
        <w:t xml:space="preserve">The suspected breach of </w:t>
      </w:r>
      <w:r w:rsidRPr="00B61B62">
        <w:rPr>
          <w:rStyle w:val="af0"/>
        </w:rPr>
        <w:t>{XXXX}</w:t>
      </w:r>
      <w:r>
        <w:t>’s IT, communications and/or acceptable usage policies.</w:t>
      </w:r>
    </w:p>
    <w:p w:rsidR="00A9684C" w:rsidRDefault="00D46F37" w:rsidP="00D034DB">
      <w:pPr>
        <w:pStyle w:val="ListParagraph"/>
      </w:pPr>
      <w:r>
        <w:t xml:space="preserve">Attempts to gain unauthorised access to </w:t>
      </w:r>
      <w:r w:rsidRPr="00B61B62">
        <w:rPr>
          <w:rStyle w:val="af0"/>
        </w:rPr>
        <w:t>{XXXX}</w:t>
      </w:r>
      <w:r>
        <w:t xml:space="preserve"> or </w:t>
      </w:r>
      <w:r w:rsidRPr="00B61B62">
        <w:rPr>
          <w:rStyle w:val="af0"/>
        </w:rPr>
        <w:t>{XXXX}</w:t>
      </w:r>
      <w:r>
        <w:t xml:space="preserve"> managed client computer systems (e.g., hacking).</w:t>
      </w:r>
    </w:p>
    <w:p w:rsidR="00A9684C" w:rsidRDefault="00D46F37" w:rsidP="00D034DB">
      <w:pPr>
        <w:pStyle w:val="ListParagraph"/>
      </w:pPr>
      <w:r>
        <w:t>The alteration or deletion of records without explicit authorisation from the data “owner”.</w:t>
      </w:r>
    </w:p>
    <w:p w:rsidR="00A9684C" w:rsidRDefault="00D46F37" w:rsidP="00D034DB">
      <w:pPr>
        <w:pStyle w:val="ListParagraph"/>
      </w:pPr>
      <w:r>
        <w:t xml:space="preserve">A virus, malware, denial of service and/or other form of security attack on </w:t>
      </w:r>
      <w:r w:rsidRPr="00B61B62">
        <w:rPr>
          <w:rStyle w:val="af0"/>
        </w:rPr>
        <w:t>{XXXX}</w:t>
      </w:r>
      <w:r>
        <w:t>’s IT systems and/or networks.</w:t>
      </w:r>
    </w:p>
    <w:p w:rsidR="00A9684C" w:rsidRDefault="00D46F37" w:rsidP="00D034DB">
      <w:pPr>
        <w:pStyle w:val="ListParagraph"/>
      </w:pPr>
      <w:r>
        <w:t>The breaches of physical security (e.g., forcing of doors and/or windows into secure rooms and/or filing cabinets containing confidential information left unlocked in accessible areas).</w:t>
      </w:r>
    </w:p>
    <w:p w:rsidR="00A9684C" w:rsidRDefault="00D46F37" w:rsidP="00D034DB">
      <w:pPr>
        <w:pStyle w:val="ListParagraph"/>
      </w:pPr>
      <w:r>
        <w:t>IT equipment left unattended whilst logged in to a user account, without locking the screen, or suspending the session to stop others accessing information.</w:t>
      </w:r>
    </w:p>
    <w:p w:rsidR="00A9684C" w:rsidRDefault="00D46F37" w:rsidP="00D034DB">
      <w:pPr>
        <w:pStyle w:val="ListParagraph"/>
      </w:pPr>
      <w:r>
        <w:t>The covert and/or unauthorised recording of conversations, meetings and/or presentations.</w:t>
      </w:r>
    </w:p>
    <w:p w:rsidR="00A9684C" w:rsidRDefault="00D46F37">
      <w:r>
        <w:t>This plan aims to:</w:t>
      </w:r>
    </w:p>
    <w:p w:rsidR="00A9684C" w:rsidRDefault="00D46F37" w:rsidP="00D034DB">
      <w:pPr>
        <w:pStyle w:val="ListParagraph"/>
      </w:pPr>
      <w:r>
        <w:t>Implement a formal, focused, and coordinated incident response approach.</w:t>
      </w:r>
    </w:p>
    <w:p w:rsidR="00A9684C" w:rsidRPr="00D034DB" w:rsidRDefault="00D46F37" w:rsidP="00D034DB">
      <w:pPr>
        <w:pStyle w:val="ListParagraph"/>
      </w:pPr>
      <w:r w:rsidRPr="00D034DB">
        <w:t>Provide clear direction to all employees, contractors, service providers, and external parties, defining the phases in handling and reacting to actual or probable security incidents.</w:t>
      </w:r>
    </w:p>
    <w:p w:rsidR="00A9684C" w:rsidRDefault="00D46F37" w:rsidP="00D034DB">
      <w:pPr>
        <w:pStyle w:val="ListParagraph"/>
      </w:pPr>
      <w:r>
        <w:t>Establish the roles and responsibilities for those responsible for incident handling.</w:t>
      </w:r>
    </w:p>
    <w:p w:rsidR="00A9684C" w:rsidRPr="00155E77" w:rsidRDefault="00D46F37" w:rsidP="00155E77">
      <w:pPr>
        <w:pStyle w:val="ListParagraph"/>
      </w:pPr>
      <w:r w:rsidRPr="00155E77">
        <w:t>Establish a list of contacts and define escalation procedures in the event of an incident.</w:t>
      </w:r>
    </w:p>
    <w:p w:rsidR="00A9684C" w:rsidRDefault="00D46F37" w:rsidP="00D034DB">
      <w:pPr>
        <w:pStyle w:val="ListParagraph"/>
      </w:pPr>
      <w:r>
        <w:t>Detail flow charts for incidents and/or event response.</w:t>
      </w:r>
    </w:p>
    <w:p w:rsidR="00A9684C" w:rsidRDefault="00D46F37" w:rsidP="00D034DB">
      <w:pPr>
        <w:pStyle w:val="ListParagraph"/>
      </w:pPr>
      <w:r>
        <w:t xml:space="preserve">Develop a plan for continuous improvement in </w:t>
      </w:r>
      <w:r>
        <w:rPr>
          <w:rFonts w:ascii="Play" w:hAnsi="Play"/>
          <w:color w:val="000000"/>
        </w:rPr>
        <w:t>incident response.</w:t>
      </w:r>
    </w:p>
    <w:p w:rsidR="00A9684C" w:rsidRDefault="00D46F37">
      <w:r>
        <w:t xml:space="preserve">Further, by having a systematic and well-defined incident response plan in place, </w:t>
      </w:r>
      <w:r w:rsidRPr="00B61B62">
        <w:rPr>
          <w:rStyle w:val="af0"/>
        </w:rPr>
        <w:t>{XXXX}</w:t>
      </w:r>
      <w:r>
        <w:t xml:space="preserve"> is better positioned to:</w:t>
      </w:r>
    </w:p>
    <w:p w:rsidR="00A9684C" w:rsidRDefault="00D46F37" w:rsidP="00D034DB">
      <w:pPr>
        <w:pStyle w:val="ListParagraph"/>
      </w:pPr>
      <w:r>
        <w:t>Understand the extent and source of an incident.</w:t>
      </w:r>
    </w:p>
    <w:p w:rsidR="00A9684C" w:rsidRDefault="00D46F37" w:rsidP="00D034DB">
      <w:pPr>
        <w:pStyle w:val="ListParagraph"/>
      </w:pPr>
      <w:r>
        <w:t>Protect sensitive data contained on systems.</w:t>
      </w:r>
    </w:p>
    <w:p w:rsidR="00A9684C" w:rsidRDefault="00D46F37" w:rsidP="00D034DB">
      <w:pPr>
        <w:pStyle w:val="ListParagraph"/>
      </w:pPr>
      <w:r>
        <w:lastRenderedPageBreak/>
        <w:t>Protect the systems and networks, and ensure their ability to continue operating as intended.</w:t>
      </w:r>
    </w:p>
    <w:p w:rsidR="00A9684C" w:rsidRDefault="00D46F37" w:rsidP="00D034DB">
      <w:pPr>
        <w:pStyle w:val="ListParagraph"/>
      </w:pPr>
      <w:r>
        <w:t>Recover systems.</w:t>
      </w:r>
    </w:p>
    <w:p w:rsidR="00A9684C" w:rsidRDefault="00D46F37" w:rsidP="00B61B62">
      <w:pPr>
        <w:pStyle w:val="ListParagraph"/>
      </w:pPr>
      <w:r w:rsidRPr="00B61B62">
        <w:t>Prevent</w:t>
      </w:r>
      <w:r>
        <w:rPr>
          <w:rFonts w:ascii="Play" w:hAnsi="Play"/>
          <w:color w:val="000000"/>
        </w:rPr>
        <w:t xml:space="preserve"> </w:t>
      </w:r>
      <w:r>
        <w:t>recurrence.</w:t>
      </w:r>
    </w:p>
    <w:p w:rsidR="00A9684C" w:rsidRDefault="00D46F37" w:rsidP="00D034DB">
      <w:pPr>
        <w:pStyle w:val="ListParagraph"/>
      </w:pPr>
      <w:r>
        <w:t>Support legal investigations.</w:t>
      </w:r>
    </w:p>
    <w:p w:rsidR="00A9684C" w:rsidRDefault="00D46F37" w:rsidP="00D034DB">
      <w:pPr>
        <w:pStyle w:val="ListParagraph"/>
      </w:pPr>
      <w:r>
        <w:t>Report internally and to appropriate external authorities.</w:t>
      </w:r>
    </w:p>
    <w:p w:rsidR="00A9684C" w:rsidRDefault="00D46F37" w:rsidP="00C237B8">
      <w:pPr>
        <w:pStyle w:val="Heading3"/>
      </w:pPr>
      <w:bookmarkStart w:id="3" w:name="_Toc212153844"/>
      <w:r>
        <w:t xml:space="preserve">Cyber Security Framework </w:t>
      </w:r>
      <w:r w:rsidRPr="00C237B8">
        <w:t>Alignment</w:t>
      </w:r>
      <w:bookmarkEnd w:id="3"/>
    </w:p>
    <w:p w:rsidR="00A9684C" w:rsidRDefault="00D46F37" w:rsidP="00D034DB">
      <w:r>
        <w:rPr>
          <w:highlight w:val="white"/>
        </w:rPr>
        <w:t xml:space="preserve">This document aligns with the ISO 27001 and ISO 2700:2022 frameworks. For more details, see the </w:t>
      </w:r>
      <w:r w:rsidRPr="00B61B62">
        <w:rPr>
          <w:rStyle w:val="af0"/>
          <w:highlight w:val="white"/>
        </w:rPr>
        <w:t>[XXXX]</w:t>
      </w:r>
      <w:r>
        <w:rPr>
          <w:highlight w:val="white"/>
        </w:rPr>
        <w:t xml:space="preserve"> cyber security policy and policy document: </w:t>
      </w:r>
      <w:r w:rsidRPr="00B61B62">
        <w:rPr>
          <w:rStyle w:val="af0"/>
          <w:highlight w:val="white"/>
        </w:rPr>
        <w:t>[XXXXXXXX]</w:t>
      </w:r>
    </w:p>
    <w:p w:rsidR="00A9684C" w:rsidRDefault="00D46F37">
      <w:pPr>
        <w:pStyle w:val="Heading1"/>
      </w:pPr>
      <w:bookmarkStart w:id="4" w:name="_Toc212153845"/>
      <w:r>
        <w:t>Scope</w:t>
      </w:r>
      <w:bookmarkEnd w:id="4"/>
    </w:p>
    <w:p w:rsidR="00A9684C" w:rsidRDefault="00D46F37">
      <w:r>
        <w:t xml:space="preserve">This plan applies to all </w:t>
      </w:r>
      <w:r w:rsidRPr="00B61B62">
        <w:rPr>
          <w:rStyle w:val="af0"/>
        </w:rPr>
        <w:t>{XXXX}</w:t>
      </w:r>
      <w:r>
        <w:t xml:space="preserve"> IT systems, equipment, and information assets and access to information owned or in the custody of </w:t>
      </w:r>
      <w:r w:rsidRPr="00B61B62">
        <w:rPr>
          <w:rStyle w:val="af0"/>
        </w:rPr>
        <w:t>{XXXX}</w:t>
      </w:r>
      <w:r>
        <w:t xml:space="preserve">. </w:t>
      </w:r>
    </w:p>
    <w:p w:rsidR="00A9684C" w:rsidRDefault="00D46F37">
      <w:r>
        <w:t>The requirements and expectations outlined in this procedure apply equally to all personnel defined as:</w:t>
      </w:r>
    </w:p>
    <w:p w:rsidR="00A9684C" w:rsidRDefault="00D46F37" w:rsidP="00D034DB">
      <w:pPr>
        <w:pStyle w:val="ListParagraph"/>
      </w:pPr>
      <w:r>
        <w:t xml:space="preserve">All </w:t>
      </w:r>
      <w:r w:rsidRPr="00B61B62">
        <w:rPr>
          <w:rStyle w:val="af0"/>
        </w:rPr>
        <w:t>{XXXX}</w:t>
      </w:r>
      <w:r>
        <w:t xml:space="preserve"> workers (including directors, employees, subcontractors, volunteers, and visitors).</w:t>
      </w:r>
    </w:p>
    <w:p w:rsidR="00A9684C" w:rsidRDefault="00D46F37" w:rsidP="00D034DB">
      <w:pPr>
        <w:pStyle w:val="ListParagraph"/>
      </w:pPr>
      <w:r>
        <w:t xml:space="preserve">All suppliers providing services to </w:t>
      </w:r>
      <w:r w:rsidRPr="00B61B62">
        <w:rPr>
          <w:rStyle w:val="af0"/>
        </w:rPr>
        <w:t>{XXXX}</w:t>
      </w:r>
      <w:r>
        <w:t>.</w:t>
      </w:r>
    </w:p>
    <w:p w:rsidR="00A9684C" w:rsidRDefault="00D46F37">
      <w:pPr>
        <w:pStyle w:val="Heading1"/>
      </w:pPr>
      <w:bookmarkStart w:id="5" w:name="_Toc212153846"/>
      <w:r>
        <w:t>Consequences</w:t>
      </w:r>
      <w:bookmarkEnd w:id="5"/>
    </w:p>
    <w:p w:rsidR="00A9684C" w:rsidRDefault="00D46F37">
      <w:r>
        <w:t xml:space="preserve">Without a well-considered IRP, </w:t>
      </w:r>
      <w:r w:rsidRPr="00B61B62">
        <w:rPr>
          <w:rStyle w:val="af0"/>
        </w:rPr>
        <w:t>{XXXX}</w:t>
      </w:r>
      <w:r>
        <w:t xml:space="preserve"> may be inadequately prepared to address Information Security incidents, potentially resulting in poor decision making, haphazard and/or ineffective action, or failure to comply with reporting and notification requirements and expectations. This could further lead to but not limited to:</w:t>
      </w:r>
    </w:p>
    <w:p w:rsidR="00A9684C" w:rsidRDefault="00D46F37" w:rsidP="00D034DB">
      <w:pPr>
        <w:pStyle w:val="ListParagraph"/>
      </w:pPr>
      <w:r>
        <w:t>Extensive loss of or damage to data.</w:t>
      </w:r>
    </w:p>
    <w:p w:rsidR="00A9684C" w:rsidRDefault="00D46F37" w:rsidP="00D034DB">
      <w:pPr>
        <w:pStyle w:val="ListParagraph"/>
      </w:pPr>
      <w:r>
        <w:t>Increased costs, loss of productivity, and loss of business.</w:t>
      </w:r>
    </w:p>
    <w:p w:rsidR="00A9684C" w:rsidRDefault="00D46F37" w:rsidP="00D034DB">
      <w:pPr>
        <w:pStyle w:val="ListParagraph"/>
      </w:pPr>
      <w:r>
        <w:t>Spread of the incident to other systems.</w:t>
      </w:r>
    </w:p>
    <w:p w:rsidR="00A9684C" w:rsidRDefault="00D46F37" w:rsidP="00D034DB">
      <w:pPr>
        <w:pStyle w:val="ListParagraph"/>
      </w:pPr>
      <w:r>
        <w:t>Reputational damage to the organisation.</w:t>
      </w:r>
    </w:p>
    <w:p w:rsidR="00A9684C" w:rsidRDefault="00D46F37" w:rsidP="00D034DB">
      <w:pPr>
        <w:pStyle w:val="ListParagraph"/>
      </w:pPr>
      <w:r>
        <w:t>Legal action.</w:t>
      </w:r>
    </w:p>
    <w:p w:rsidR="006A0486" w:rsidRDefault="006A0486">
      <w:pPr>
        <w:tabs>
          <w:tab w:val="clear" w:pos="680"/>
        </w:tabs>
        <w:spacing w:before="240" w:after="240" w:line="240" w:lineRule="auto"/>
        <w:rPr>
          <w:rFonts w:ascii="Georgia" w:eastAsiaTheme="majorEastAsia" w:hAnsi="Georgia" w:cstheme="majorBidi"/>
          <w:color w:val="29287D"/>
          <w:sz w:val="46"/>
          <w:szCs w:val="40"/>
        </w:rPr>
      </w:pPr>
      <w:bookmarkStart w:id="6" w:name="_Toc212153847"/>
      <w:r>
        <w:br w:type="page"/>
      </w:r>
    </w:p>
    <w:p w:rsidR="00A9684C" w:rsidRDefault="00D46F37">
      <w:pPr>
        <w:pStyle w:val="Heading1"/>
      </w:pPr>
      <w:r>
        <w:lastRenderedPageBreak/>
        <w:t>Roles and Responsibilities</w:t>
      </w:r>
      <w:bookmarkEnd w:id="6"/>
    </w:p>
    <w:p w:rsidR="00A9684C" w:rsidRDefault="00D46F37" w:rsidP="00D034DB">
      <w:pPr>
        <w:pStyle w:val="TableCaption"/>
      </w:pPr>
      <w:r>
        <w:t xml:space="preserve">Table 1: </w:t>
      </w:r>
      <w:r w:rsidRPr="00D034DB">
        <w:t>Roles</w:t>
      </w:r>
      <w:r>
        <w:t xml:space="preserve"> and Responsibilities</w:t>
      </w:r>
    </w:p>
    <w:tbl>
      <w:tblPr>
        <w:tblStyle w:val="IBRSTable"/>
        <w:tblW w:w="9776" w:type="dxa"/>
        <w:tblLayout w:type="fixed"/>
        <w:tblLook w:val="04A0"/>
      </w:tblPr>
      <w:tblGrid>
        <w:gridCol w:w="2400"/>
        <w:gridCol w:w="7376"/>
      </w:tblGrid>
      <w:tr w:rsidR="00A9684C" w:rsidTr="006A0486">
        <w:trPr>
          <w:cnfStyle w:val="100000000000"/>
        </w:trPr>
        <w:tc>
          <w:tcPr>
            <w:tcW w:w="2400" w:type="dxa"/>
          </w:tcPr>
          <w:p w:rsidR="00A9684C" w:rsidRPr="004F54BA" w:rsidRDefault="00D46F37" w:rsidP="00EB68AA">
            <w:pPr>
              <w:pStyle w:val="TableNormalHeading"/>
            </w:pPr>
            <w:bookmarkStart w:id="7" w:name="_heading=h.tyjcwt" w:colFirst="0" w:colLast="0"/>
            <w:bookmarkEnd w:id="7"/>
            <w:r w:rsidRPr="004F54BA">
              <w:t>Role</w:t>
            </w:r>
            <w:r w:rsidR="004F54BA" w:rsidRPr="004F54BA">
              <w:tab/>
            </w:r>
            <w:r w:rsidR="004F54BA" w:rsidRPr="004F54BA">
              <w:tab/>
            </w:r>
          </w:p>
        </w:tc>
        <w:tc>
          <w:tcPr>
            <w:tcW w:w="7376" w:type="dxa"/>
          </w:tcPr>
          <w:p w:rsidR="00A9684C" w:rsidRPr="004F54BA" w:rsidRDefault="00D46F37" w:rsidP="00EB68AA">
            <w:pPr>
              <w:pStyle w:val="TableNormalHeading"/>
            </w:pPr>
            <w:r w:rsidRPr="004F54BA">
              <w:t>Responsibilities</w:t>
            </w:r>
          </w:p>
        </w:tc>
      </w:tr>
      <w:tr w:rsidR="00A9684C" w:rsidTr="006A0486">
        <w:tc>
          <w:tcPr>
            <w:tcW w:w="2400" w:type="dxa"/>
          </w:tcPr>
          <w:p w:rsidR="00A9684C" w:rsidRPr="004F54BA" w:rsidRDefault="00D46F37" w:rsidP="004F54BA">
            <w:pPr>
              <w:pStyle w:val="TableNormalText"/>
            </w:pPr>
            <w:r w:rsidRPr="004F54BA">
              <w:t xml:space="preserve">Chief Executive Officer (CEO) </w:t>
            </w:r>
          </w:p>
        </w:tc>
        <w:tc>
          <w:tcPr>
            <w:tcW w:w="7376" w:type="dxa"/>
          </w:tcPr>
          <w:p w:rsidR="00A9684C" w:rsidRPr="004F54BA" w:rsidRDefault="00D46F37" w:rsidP="004F54BA">
            <w:pPr>
              <w:pStyle w:val="TableNormalText"/>
            </w:pPr>
            <w:r w:rsidRPr="004F54BA">
              <w:t>Oversee legal matters in relation to incident management.</w:t>
            </w:r>
          </w:p>
        </w:tc>
      </w:tr>
      <w:tr w:rsidR="00A9684C" w:rsidTr="006A0486">
        <w:tc>
          <w:tcPr>
            <w:tcW w:w="2400" w:type="dxa"/>
          </w:tcPr>
          <w:p w:rsidR="00A9684C" w:rsidRDefault="00D46F37" w:rsidP="004F37A0">
            <w:pPr>
              <w:pStyle w:val="TableNormalText"/>
            </w:pPr>
            <w:r>
              <w:t>Executive Leadership Team (ELT)</w:t>
            </w:r>
          </w:p>
        </w:tc>
        <w:tc>
          <w:tcPr>
            <w:tcW w:w="7376" w:type="dxa"/>
          </w:tcPr>
          <w:p w:rsidR="00A9684C" w:rsidRDefault="00D46F37" w:rsidP="004F37A0">
            <w:pPr>
              <w:pStyle w:val="TableNormalText"/>
              <w:rPr>
                <w:color w:val="000000"/>
              </w:rPr>
            </w:pPr>
            <w:r>
              <w:rPr>
                <w:color w:val="000000"/>
              </w:rPr>
              <w:t>Provide authorisation to the ISO Governance Committee (ISOGC) to approve policies, standards, and procedures.</w:t>
            </w:r>
          </w:p>
        </w:tc>
      </w:tr>
      <w:tr w:rsidR="00A9684C" w:rsidTr="006A0486">
        <w:tc>
          <w:tcPr>
            <w:tcW w:w="2400" w:type="dxa"/>
          </w:tcPr>
          <w:p w:rsidR="00A9684C" w:rsidRDefault="00D46F37" w:rsidP="004F37A0">
            <w:pPr>
              <w:pStyle w:val="TableNormalText"/>
            </w:pPr>
            <w:r>
              <w:t>Information Security Council (ISC)</w:t>
            </w:r>
          </w:p>
        </w:tc>
        <w:tc>
          <w:tcPr>
            <w:tcW w:w="7376" w:type="dxa"/>
          </w:tcPr>
          <w:p w:rsidR="00A9684C" w:rsidRDefault="00D46F37" w:rsidP="004F37A0">
            <w:pPr>
              <w:pStyle w:val="TableNormalText"/>
              <w:rPr>
                <w:color w:val="000000"/>
              </w:rPr>
            </w:pPr>
            <w:r>
              <w:rPr>
                <w:color w:val="000000"/>
              </w:rPr>
              <w:t>Reviews and endorses this plan.</w:t>
            </w:r>
          </w:p>
        </w:tc>
      </w:tr>
      <w:tr w:rsidR="00A9684C" w:rsidTr="006A0486">
        <w:tc>
          <w:tcPr>
            <w:tcW w:w="2400" w:type="dxa"/>
          </w:tcPr>
          <w:p w:rsidR="00A9684C" w:rsidRDefault="00D46F37" w:rsidP="004F37A0">
            <w:pPr>
              <w:pStyle w:val="TableNormalText"/>
            </w:pPr>
            <w:r>
              <w:t>CIO</w:t>
            </w:r>
          </w:p>
        </w:tc>
        <w:tc>
          <w:tcPr>
            <w:tcW w:w="7376" w:type="dxa"/>
          </w:tcPr>
          <w:p w:rsidR="00A9684C" w:rsidRDefault="00D46F37" w:rsidP="004F37A0">
            <w:pPr>
              <w:pStyle w:val="TableNormalText"/>
              <w:rPr>
                <w:color w:val="000000"/>
              </w:rPr>
            </w:pPr>
            <w:r>
              <w:rPr>
                <w:color w:val="000000"/>
              </w:rPr>
              <w:t>Responsible for establishing adequate controls to comply with this plan.</w:t>
            </w:r>
          </w:p>
          <w:p w:rsidR="00A9684C" w:rsidRDefault="00D46F37" w:rsidP="004F37A0">
            <w:pPr>
              <w:pStyle w:val="TableNormalText"/>
              <w:rPr>
                <w:color w:val="000000"/>
              </w:rPr>
            </w:pPr>
            <w:r>
              <w:rPr>
                <w:color w:val="000000"/>
              </w:rPr>
              <w:t>Reviews and endorses this plan.</w:t>
            </w:r>
          </w:p>
        </w:tc>
      </w:tr>
      <w:tr w:rsidR="00A9684C" w:rsidTr="006A0486">
        <w:tc>
          <w:tcPr>
            <w:tcW w:w="2400" w:type="dxa"/>
          </w:tcPr>
          <w:p w:rsidR="00A9684C" w:rsidRDefault="00D46F37" w:rsidP="004F37A0">
            <w:pPr>
              <w:pStyle w:val="TableNormalText"/>
              <w:rPr>
                <w:color w:val="000000"/>
              </w:rPr>
            </w:pPr>
            <w:r>
              <w:rPr>
                <w:color w:val="000000"/>
              </w:rPr>
              <w:t>Managers and Supervisors</w:t>
            </w:r>
          </w:p>
        </w:tc>
        <w:tc>
          <w:tcPr>
            <w:tcW w:w="7376" w:type="dxa"/>
          </w:tcPr>
          <w:p w:rsidR="00A9684C" w:rsidRDefault="00D46F37" w:rsidP="004F37A0">
            <w:pPr>
              <w:pStyle w:val="TableNormalText"/>
              <w:rPr>
                <w:color w:val="000000"/>
              </w:rPr>
            </w:pPr>
            <w:r>
              <w:rPr>
                <w:color w:val="000000"/>
              </w:rPr>
              <w:t>Responsible for advising users of their obligations under this plan, monitoring and</w:t>
            </w:r>
            <w:r>
              <w:t>,</w:t>
            </w:r>
            <w:r>
              <w:rPr>
                <w:color w:val="000000"/>
              </w:rPr>
              <w:t xml:space="preserve"> where necessary</w:t>
            </w:r>
            <w:r>
              <w:t>,</w:t>
            </w:r>
            <w:r>
              <w:rPr>
                <w:color w:val="000000"/>
              </w:rPr>
              <w:t xml:space="preserve"> enforcing the plan.</w:t>
            </w:r>
          </w:p>
        </w:tc>
      </w:tr>
      <w:tr w:rsidR="00A9684C" w:rsidTr="006A0486">
        <w:tc>
          <w:tcPr>
            <w:tcW w:w="2400" w:type="dxa"/>
          </w:tcPr>
          <w:p w:rsidR="00A9684C" w:rsidRDefault="00D46F37" w:rsidP="004F37A0">
            <w:pPr>
              <w:pStyle w:val="TableNormalText"/>
              <w:rPr>
                <w:color w:val="000000"/>
              </w:rPr>
            </w:pPr>
            <w:r>
              <w:rPr>
                <w:color w:val="000000"/>
              </w:rPr>
              <w:t>Information Owner</w:t>
            </w:r>
          </w:p>
        </w:tc>
        <w:tc>
          <w:tcPr>
            <w:tcW w:w="7376" w:type="dxa"/>
          </w:tcPr>
          <w:p w:rsidR="00A9684C" w:rsidRDefault="00D46F37" w:rsidP="004F37A0">
            <w:pPr>
              <w:pStyle w:val="TableNormalText"/>
              <w:rPr>
                <w:color w:val="000000"/>
              </w:rPr>
            </w:pPr>
            <w:r>
              <w:rPr>
                <w:color w:val="000000"/>
              </w:rPr>
              <w:t xml:space="preserve">Approves access </w:t>
            </w:r>
            <w:r>
              <w:t xml:space="preserve">for either individuals or </w:t>
            </w:r>
            <w:r>
              <w:rPr>
                <w:color w:val="000000"/>
              </w:rPr>
              <w:t>groups.</w:t>
            </w:r>
          </w:p>
        </w:tc>
      </w:tr>
      <w:tr w:rsidR="00A9684C" w:rsidTr="006A0486">
        <w:tc>
          <w:tcPr>
            <w:tcW w:w="2400" w:type="dxa"/>
          </w:tcPr>
          <w:p w:rsidR="00A9684C" w:rsidRDefault="00D46F37" w:rsidP="004F37A0">
            <w:pPr>
              <w:pStyle w:val="TableNormalText"/>
              <w:rPr>
                <w:color w:val="000000"/>
              </w:rPr>
            </w:pPr>
            <w:r>
              <w:rPr>
                <w:color w:val="000000"/>
              </w:rPr>
              <w:t>Employees, contractors, and third parties</w:t>
            </w:r>
          </w:p>
        </w:tc>
        <w:tc>
          <w:tcPr>
            <w:tcW w:w="7376" w:type="dxa"/>
          </w:tcPr>
          <w:p w:rsidR="00A9684C" w:rsidRDefault="00D46F37" w:rsidP="004F37A0">
            <w:pPr>
              <w:pStyle w:val="TableNormalText"/>
              <w:rPr>
                <w:color w:val="000000"/>
              </w:rPr>
            </w:pPr>
            <w:r>
              <w:t>Ethical</w:t>
            </w:r>
            <w:r>
              <w:rPr>
                <w:color w:val="000000"/>
              </w:rPr>
              <w:t xml:space="preserve"> and </w:t>
            </w:r>
            <w:r>
              <w:t>efficient</w:t>
            </w:r>
            <w:r>
              <w:rPr>
                <w:color w:val="000000"/>
              </w:rPr>
              <w:t xml:space="preserve"> use of IT assets as prescribed in this general plan and other related policies.</w:t>
            </w:r>
          </w:p>
        </w:tc>
      </w:tr>
      <w:tr w:rsidR="00A9684C" w:rsidTr="006A0486">
        <w:tc>
          <w:tcPr>
            <w:tcW w:w="2400" w:type="dxa"/>
          </w:tcPr>
          <w:p w:rsidR="00A9684C" w:rsidRDefault="00D46F37" w:rsidP="004F37A0">
            <w:pPr>
              <w:pStyle w:val="TableNormalText"/>
              <w:rPr>
                <w:color w:val="000000"/>
              </w:rPr>
            </w:pPr>
            <w:r>
              <w:rPr>
                <w:color w:val="000000"/>
              </w:rPr>
              <w:t>All users</w:t>
            </w:r>
          </w:p>
        </w:tc>
        <w:tc>
          <w:tcPr>
            <w:tcW w:w="7376" w:type="dxa"/>
          </w:tcPr>
          <w:p w:rsidR="00A9684C" w:rsidRDefault="00D46F37" w:rsidP="004F37A0">
            <w:pPr>
              <w:pStyle w:val="TableNormalText"/>
              <w:rPr>
                <w:color w:val="000000"/>
              </w:rPr>
            </w:pPr>
            <w:r>
              <w:rPr>
                <w:color w:val="000000"/>
              </w:rPr>
              <w:t>Reporting security incidents and any identified weaknesses.</w:t>
            </w:r>
          </w:p>
        </w:tc>
      </w:tr>
    </w:tbl>
    <w:p w:rsidR="00A9684C" w:rsidRDefault="00D46F37">
      <w:pPr>
        <w:pStyle w:val="Heading1"/>
      </w:pPr>
      <w:bookmarkStart w:id="8" w:name="_Toc212153848"/>
      <w:r>
        <w:t>Response Personnel</w:t>
      </w:r>
      <w:bookmarkEnd w:id="8"/>
    </w:p>
    <w:p w:rsidR="004F37A0" w:rsidRDefault="00D46F37">
      <w:r w:rsidRPr="00B61B62">
        <w:rPr>
          <w:rStyle w:val="af0"/>
        </w:rPr>
        <w:t>{XXXX}</w:t>
      </w:r>
      <w:r>
        <w:t xml:space="preserve"> will establish an Incident Response Team (IRT) to provide prompt and orderly responses to Information Security incidents, as outlined in ‘Appendix B. Incident Response Team’. The IRT is expected to promptly respond to any unexpected incident and report its findings to executive management and the appropriate authorities. Members of the IRT, in addition to the IRT itself, must subscribe to security industry and/or relevant vendor alert services, keeping abreast of threats, vulnerabilities, and alerts. </w:t>
      </w:r>
    </w:p>
    <w:p w:rsidR="00F57489" w:rsidRDefault="00F57489">
      <w:pPr>
        <w:tabs>
          <w:tab w:val="clear" w:pos="680"/>
        </w:tabs>
        <w:spacing w:before="240" w:after="240" w:line="240" w:lineRule="auto"/>
        <w:rPr>
          <w:rFonts w:ascii="Georgia" w:eastAsiaTheme="majorEastAsia" w:hAnsi="Georgia" w:cstheme="majorBidi"/>
          <w:color w:val="29287D"/>
          <w:sz w:val="40"/>
          <w:szCs w:val="32"/>
        </w:rPr>
      </w:pPr>
      <w:r>
        <w:br w:type="page"/>
      </w:r>
    </w:p>
    <w:p w:rsidR="00A9684C" w:rsidRDefault="00D46F37" w:rsidP="00D034DB">
      <w:pPr>
        <w:pStyle w:val="Heading2"/>
      </w:pPr>
      <w:bookmarkStart w:id="9" w:name="_Toc212153849"/>
      <w:r>
        <w:lastRenderedPageBreak/>
        <w:t>Response Communications</w:t>
      </w:r>
      <w:r w:rsidRPr="00F57489">
        <w:rPr>
          <w:rStyle w:val="FootnoteRef"/>
        </w:rPr>
        <w:footnoteReference w:id="1"/>
      </w:r>
      <w:bookmarkEnd w:id="9"/>
    </w:p>
    <w:p w:rsidR="00A9684C" w:rsidRDefault="00F57489" w:rsidP="0030601B">
      <w:pPr>
        <w:pStyle w:val="FigureCaption"/>
      </w:pPr>
      <w:r w:rsidRPr="00F57489">
        <w:rPr>
          <w:noProof/>
          <w:lang w:val="en-US"/>
        </w:rPr>
        <w:drawing>
          <wp:anchor distT="36195" distB="36195" distL="114300" distR="114300" simplePos="0" relativeHeight="251659264" behindDoc="0" locked="0" layoutInCell="1" allowOverlap="1">
            <wp:simplePos x="0" y="0"/>
            <wp:positionH relativeFrom="column">
              <wp:align>center</wp:align>
            </wp:positionH>
            <wp:positionV relativeFrom="line">
              <wp:posOffset>215900</wp:posOffset>
            </wp:positionV>
            <wp:extent cx="4260850" cy="3890645"/>
            <wp:effectExtent l="19050" t="0" r="6350" b="0"/>
            <wp:wrapTopAndBottom/>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tretch>
                      <a:fillRect/>
                    </a:stretch>
                  </pic:blipFill>
                  <pic:spPr>
                    <a:xfrm>
                      <a:off x="0" y="0"/>
                      <a:ext cx="4260850" cy="3890645"/>
                    </a:xfrm>
                    <a:prstGeom prst="rect">
                      <a:avLst/>
                    </a:prstGeom>
                    <a:ln/>
                  </pic:spPr>
                </pic:pic>
              </a:graphicData>
            </a:graphic>
          </wp:anchor>
        </w:drawing>
      </w:r>
      <w:r w:rsidR="00D46F37">
        <w:t>Figure 1: Incident Response Team Communication Recipients</w:t>
      </w:r>
    </w:p>
    <w:p w:rsidR="00A9684C" w:rsidRDefault="00D46F37">
      <w:r>
        <w:t xml:space="preserve">Upon the discovery of a potential cyber security incident, the following internal contacts must be kept up to date with the investigation and the life cycle of the investigation. This should be done using the Incident Reporting form in </w:t>
      </w:r>
      <w:r>
        <w:rPr>
          <w:i/>
        </w:rPr>
        <w:t>‘Appendix E. Incident Reporting Form’</w:t>
      </w:r>
      <w:r>
        <w:t>. Internal communications parties are as follows:</w:t>
      </w:r>
    </w:p>
    <w:p w:rsidR="00A9684C" w:rsidRDefault="00FE410D" w:rsidP="00D034DB">
      <w:pPr>
        <w:pStyle w:val="ListParagraph"/>
      </w:pPr>
      <w:r>
        <w:t>General Manager –</w:t>
      </w:r>
      <w:r w:rsidR="00D46F37">
        <w:t xml:space="preserve"> Transformation</w:t>
      </w:r>
    </w:p>
    <w:p w:rsidR="00A9684C" w:rsidRDefault="00D46F37" w:rsidP="00D034DB">
      <w:pPr>
        <w:pStyle w:val="ListParagraph"/>
      </w:pPr>
      <w:r>
        <w:t>General Manager – Information Technology</w:t>
      </w:r>
    </w:p>
    <w:p w:rsidR="00A9684C" w:rsidRDefault="00D46F37" w:rsidP="00D034DB">
      <w:pPr>
        <w:pStyle w:val="ListParagraph"/>
      </w:pPr>
      <w:r>
        <w:t>GM People, Learning and Culture</w:t>
      </w:r>
    </w:p>
    <w:p w:rsidR="00A9684C" w:rsidRDefault="00D46F37" w:rsidP="00D034DB">
      <w:pPr>
        <w:pStyle w:val="ListParagraph"/>
      </w:pPr>
      <w:r>
        <w:t>Legal Counsel</w:t>
      </w:r>
    </w:p>
    <w:p w:rsidR="00A9684C" w:rsidRDefault="00D46F37" w:rsidP="00D034DB">
      <w:pPr>
        <w:pStyle w:val="ListParagraph"/>
      </w:pPr>
      <w:r>
        <w:t>GM Risk, Compliance and Safety</w:t>
      </w:r>
    </w:p>
    <w:p w:rsidR="00D74D5B" w:rsidRDefault="00D46F37" w:rsidP="00D034DB">
      <w:pPr>
        <w:pStyle w:val="ListParagraph"/>
      </w:pPr>
      <w:r>
        <w:t>Senior Systems Engineer</w:t>
      </w:r>
    </w:p>
    <w:p w:rsidR="00D74D5B" w:rsidRDefault="00D74D5B">
      <w:pPr>
        <w:tabs>
          <w:tab w:val="clear" w:pos="680"/>
        </w:tabs>
        <w:spacing w:before="240" w:after="240" w:line="240" w:lineRule="auto"/>
      </w:pPr>
      <w:r>
        <w:br w:type="page"/>
      </w:r>
    </w:p>
    <w:p w:rsidR="00A9684C" w:rsidRDefault="00D46F37">
      <w:pPr>
        <w:pStyle w:val="Heading1"/>
      </w:pPr>
      <w:bookmarkStart w:id="10" w:name="_heading=h.e5cuwm5kudf" w:colFirst="0" w:colLast="0"/>
      <w:bookmarkStart w:id="11" w:name="_Toc212153850"/>
      <w:bookmarkEnd w:id="10"/>
      <w:r>
        <w:lastRenderedPageBreak/>
        <w:t>Communications</w:t>
      </w:r>
      <w:bookmarkEnd w:id="11"/>
    </w:p>
    <w:p w:rsidR="00A9684C" w:rsidRDefault="00D46F37">
      <w:pPr>
        <w:pStyle w:val="Heading2"/>
      </w:pPr>
      <w:bookmarkStart w:id="12" w:name="_Toc212153851"/>
      <w:r>
        <w:t>Internal</w:t>
      </w:r>
      <w:bookmarkEnd w:id="12"/>
    </w:p>
    <w:p w:rsidR="00A9684C" w:rsidRDefault="00D46F37" w:rsidP="00D034DB">
      <w:pPr>
        <w:pStyle w:val="TableCaption"/>
      </w:pPr>
      <w:r>
        <w:t xml:space="preserve">Table 2: Internal </w:t>
      </w:r>
      <w:r w:rsidRPr="00D034DB">
        <w:t>Communications</w:t>
      </w:r>
    </w:p>
    <w:tbl>
      <w:tblPr>
        <w:tblStyle w:val="IBRSTable"/>
        <w:tblW w:w="9764" w:type="dxa"/>
        <w:tblLayout w:type="fixed"/>
        <w:tblLook w:val="0420"/>
      </w:tblPr>
      <w:tblGrid>
        <w:gridCol w:w="1838"/>
        <w:gridCol w:w="1701"/>
        <w:gridCol w:w="1985"/>
        <w:gridCol w:w="4240"/>
      </w:tblGrid>
      <w:tr w:rsidR="00A9684C" w:rsidTr="00D74D5B">
        <w:trPr>
          <w:cnfStyle w:val="100000000000"/>
        </w:trPr>
        <w:tc>
          <w:tcPr>
            <w:tcW w:w="1838" w:type="dxa"/>
            <w:vAlign w:val="center"/>
          </w:tcPr>
          <w:p w:rsidR="00A9684C" w:rsidRPr="00D74D5B" w:rsidRDefault="00D46F37" w:rsidP="00EB68AA">
            <w:pPr>
              <w:pStyle w:val="TableNormalHeading"/>
            </w:pPr>
            <w:r w:rsidRPr="00D74D5B">
              <w:t>Who to Inform</w:t>
            </w:r>
          </w:p>
        </w:tc>
        <w:tc>
          <w:tcPr>
            <w:tcW w:w="1701" w:type="dxa"/>
            <w:vAlign w:val="center"/>
          </w:tcPr>
          <w:p w:rsidR="00A9684C" w:rsidRPr="00D74D5B" w:rsidRDefault="00D46F37" w:rsidP="00EB68AA">
            <w:pPr>
              <w:pStyle w:val="TableNormalHeading"/>
            </w:pPr>
            <w:r w:rsidRPr="00D74D5B">
              <w:t>What</w:t>
            </w:r>
          </w:p>
        </w:tc>
        <w:tc>
          <w:tcPr>
            <w:tcW w:w="1985" w:type="dxa"/>
            <w:vAlign w:val="center"/>
          </w:tcPr>
          <w:p w:rsidR="00A9684C" w:rsidRPr="00D74D5B" w:rsidRDefault="00D46F37" w:rsidP="00EB68AA">
            <w:pPr>
              <w:pStyle w:val="TableNormalHeading"/>
            </w:pPr>
            <w:r w:rsidRPr="00D74D5B">
              <w:t>Responsible for Notification</w:t>
            </w:r>
          </w:p>
        </w:tc>
        <w:tc>
          <w:tcPr>
            <w:tcW w:w="4240" w:type="dxa"/>
            <w:vAlign w:val="center"/>
          </w:tcPr>
          <w:p w:rsidR="00A9684C" w:rsidRPr="00D74D5B" w:rsidRDefault="00D46F37" w:rsidP="00EB68AA">
            <w:pPr>
              <w:pStyle w:val="TableNormalHeading"/>
            </w:pPr>
            <w:r w:rsidRPr="00D74D5B">
              <w:t>When</w:t>
            </w:r>
          </w:p>
        </w:tc>
      </w:tr>
      <w:tr w:rsidR="00A9684C" w:rsidTr="00D74D5B">
        <w:tc>
          <w:tcPr>
            <w:tcW w:w="1838" w:type="dxa"/>
          </w:tcPr>
          <w:p w:rsidR="00A9684C" w:rsidRPr="00D74D5B" w:rsidRDefault="00D46F37" w:rsidP="00D74D5B">
            <w:pPr>
              <w:pStyle w:val="TableNormalText"/>
              <w:rPr>
                <w:b/>
                <w:szCs w:val="22"/>
              </w:rPr>
            </w:pPr>
            <w:r w:rsidRPr="00D74D5B">
              <w:rPr>
                <w:b/>
                <w:szCs w:val="22"/>
              </w:rPr>
              <w:t>CEO</w:t>
            </w:r>
          </w:p>
        </w:tc>
        <w:tc>
          <w:tcPr>
            <w:tcW w:w="1701" w:type="dxa"/>
          </w:tcPr>
          <w:p w:rsidR="00A9684C" w:rsidRPr="00D74D5B" w:rsidRDefault="00D46F37" w:rsidP="00D74D5B">
            <w:pPr>
              <w:pStyle w:val="TableNormalText"/>
              <w:rPr>
                <w:szCs w:val="22"/>
              </w:rPr>
            </w:pPr>
            <w:r w:rsidRPr="00D74D5B">
              <w:rPr>
                <w:szCs w:val="22"/>
              </w:rPr>
              <w:t>Inform/Escalate</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40" w:type="dxa"/>
          </w:tcPr>
          <w:p w:rsidR="00A9684C" w:rsidRPr="00D74D5B" w:rsidRDefault="00D46F37" w:rsidP="00D74D5B">
            <w:pPr>
              <w:pStyle w:val="TableNormalText"/>
              <w:rPr>
                <w:szCs w:val="22"/>
              </w:rPr>
            </w:pPr>
            <w:r w:rsidRPr="00D74D5B">
              <w:rPr>
                <w:szCs w:val="22"/>
              </w:rPr>
              <w:t xml:space="preserve">As soon as a moderate or higher impact cyber security incident is identified. </w:t>
            </w:r>
          </w:p>
        </w:tc>
      </w:tr>
      <w:tr w:rsidR="00A9684C" w:rsidTr="00D74D5B">
        <w:tc>
          <w:tcPr>
            <w:tcW w:w="1838" w:type="dxa"/>
          </w:tcPr>
          <w:p w:rsidR="00A9684C" w:rsidRPr="00D74D5B" w:rsidRDefault="00D46F37" w:rsidP="00D74D5B">
            <w:pPr>
              <w:pStyle w:val="TableNormalText"/>
              <w:rPr>
                <w:b/>
                <w:szCs w:val="22"/>
              </w:rPr>
            </w:pPr>
            <w:r w:rsidRPr="00D74D5B">
              <w:rPr>
                <w:b/>
                <w:szCs w:val="22"/>
              </w:rPr>
              <w:t>Legal Counsel</w:t>
            </w:r>
          </w:p>
        </w:tc>
        <w:tc>
          <w:tcPr>
            <w:tcW w:w="1701" w:type="dxa"/>
          </w:tcPr>
          <w:p w:rsidR="00A9684C" w:rsidRPr="00D74D5B" w:rsidRDefault="00D46F37" w:rsidP="00D74D5B">
            <w:pPr>
              <w:pStyle w:val="TableNormalText"/>
              <w:rPr>
                <w:szCs w:val="22"/>
              </w:rPr>
            </w:pPr>
            <w:r w:rsidRPr="00D74D5B">
              <w:rPr>
                <w:szCs w:val="22"/>
              </w:rPr>
              <w:t>Communication and legal support</w:t>
            </w:r>
          </w:p>
        </w:tc>
        <w:tc>
          <w:tcPr>
            <w:tcW w:w="1985" w:type="dxa"/>
          </w:tcPr>
          <w:p w:rsidR="00A9684C" w:rsidRPr="00D74D5B" w:rsidRDefault="00D46F37" w:rsidP="00D74D5B">
            <w:pPr>
              <w:pStyle w:val="TableNormalText"/>
              <w:rPr>
                <w:szCs w:val="22"/>
              </w:rPr>
            </w:pPr>
            <w:r w:rsidRPr="00D74D5B">
              <w:rPr>
                <w:szCs w:val="22"/>
              </w:rPr>
              <w:t>CEO</w:t>
            </w:r>
          </w:p>
        </w:tc>
        <w:tc>
          <w:tcPr>
            <w:tcW w:w="4240" w:type="dxa"/>
          </w:tcPr>
          <w:p w:rsidR="00A9684C" w:rsidRPr="00D74D5B" w:rsidRDefault="00D46F37" w:rsidP="00D74D5B">
            <w:pPr>
              <w:pStyle w:val="TableNormalText"/>
              <w:rPr>
                <w:szCs w:val="22"/>
              </w:rPr>
            </w:pPr>
            <w:r w:rsidRPr="00D74D5B">
              <w:rPr>
                <w:szCs w:val="22"/>
              </w:rPr>
              <w:t>Provide comprehensive understanding of notification obligations, potential liabilities, and the correct process for communicating with affected parties or regulators.</w:t>
            </w:r>
          </w:p>
        </w:tc>
      </w:tr>
      <w:tr w:rsidR="00A9684C" w:rsidTr="00D74D5B">
        <w:tc>
          <w:tcPr>
            <w:tcW w:w="1838" w:type="dxa"/>
          </w:tcPr>
          <w:p w:rsidR="00A9684C" w:rsidRPr="00D74D5B" w:rsidRDefault="00D46F37" w:rsidP="00D74D5B">
            <w:pPr>
              <w:pStyle w:val="TableNormalText"/>
              <w:rPr>
                <w:b/>
                <w:szCs w:val="22"/>
              </w:rPr>
            </w:pPr>
            <w:r w:rsidRPr="00D74D5B">
              <w:rPr>
                <w:b/>
                <w:szCs w:val="22"/>
              </w:rPr>
              <w:t>Senior Systems Engineer Technology</w:t>
            </w:r>
          </w:p>
        </w:tc>
        <w:tc>
          <w:tcPr>
            <w:tcW w:w="1701" w:type="dxa"/>
          </w:tcPr>
          <w:p w:rsidR="00A9684C" w:rsidRPr="00D74D5B" w:rsidRDefault="00D46F37" w:rsidP="00D74D5B">
            <w:pPr>
              <w:pStyle w:val="TableNormalText"/>
              <w:rPr>
                <w:szCs w:val="22"/>
              </w:rPr>
            </w:pPr>
            <w:r w:rsidRPr="00D74D5B">
              <w:rPr>
                <w:szCs w:val="22"/>
              </w:rPr>
              <w:t>Inform</w:t>
            </w:r>
          </w:p>
          <w:p w:rsidR="00A9684C" w:rsidRPr="00D74D5B" w:rsidRDefault="00D46F37" w:rsidP="00D74D5B">
            <w:pPr>
              <w:pStyle w:val="TableNormalText"/>
              <w:rPr>
                <w:szCs w:val="22"/>
              </w:rPr>
            </w:pPr>
            <w:r w:rsidRPr="00D74D5B">
              <w:rPr>
                <w:szCs w:val="22"/>
              </w:rPr>
              <w:t>Request Assistance</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40" w:type="dxa"/>
          </w:tcPr>
          <w:p w:rsidR="00A9684C" w:rsidRPr="00D74D5B" w:rsidRDefault="00D46F37" w:rsidP="00D74D5B">
            <w:pPr>
              <w:pStyle w:val="TableNormalText"/>
              <w:rPr>
                <w:szCs w:val="22"/>
              </w:rPr>
            </w:pPr>
            <w:r w:rsidRPr="00D74D5B">
              <w:rPr>
                <w:szCs w:val="22"/>
              </w:rPr>
              <w:t xml:space="preserve">IT Support should be contacted to inform them of a disruption or request assistance to manage user access within the </w:t>
            </w:r>
            <w:r w:rsidRPr="00B61B62">
              <w:rPr>
                <w:rStyle w:val="af0"/>
              </w:rPr>
              <w:t>{XXXX}</w:t>
            </w:r>
            <w:r w:rsidRPr="00D74D5B">
              <w:rPr>
                <w:szCs w:val="22"/>
              </w:rPr>
              <w:t xml:space="preserve"> IT environment.</w:t>
            </w:r>
          </w:p>
        </w:tc>
      </w:tr>
      <w:tr w:rsidR="00A9684C" w:rsidTr="00D74D5B">
        <w:tc>
          <w:tcPr>
            <w:tcW w:w="1838" w:type="dxa"/>
          </w:tcPr>
          <w:p w:rsidR="00A9684C" w:rsidRPr="00D74D5B" w:rsidRDefault="00D46F37" w:rsidP="00D74D5B">
            <w:pPr>
              <w:pStyle w:val="TableNormalText"/>
              <w:rPr>
                <w:b/>
                <w:szCs w:val="22"/>
              </w:rPr>
            </w:pPr>
            <w:r w:rsidRPr="00D74D5B">
              <w:rPr>
                <w:b/>
                <w:szCs w:val="22"/>
              </w:rPr>
              <w:t>GM People, Learning and Culture</w:t>
            </w:r>
          </w:p>
        </w:tc>
        <w:tc>
          <w:tcPr>
            <w:tcW w:w="1701" w:type="dxa"/>
          </w:tcPr>
          <w:p w:rsidR="00A9684C" w:rsidRPr="00D74D5B" w:rsidRDefault="00D46F37" w:rsidP="00D74D5B">
            <w:pPr>
              <w:pStyle w:val="TableNormalText"/>
              <w:rPr>
                <w:szCs w:val="22"/>
              </w:rPr>
            </w:pPr>
            <w:r w:rsidRPr="00D74D5B">
              <w:rPr>
                <w:szCs w:val="22"/>
              </w:rPr>
              <w:t>Inform</w:t>
            </w:r>
          </w:p>
          <w:p w:rsidR="00A9684C" w:rsidRPr="00D74D5B" w:rsidRDefault="00D46F37" w:rsidP="00D74D5B">
            <w:pPr>
              <w:pStyle w:val="TableNormalText"/>
              <w:rPr>
                <w:szCs w:val="22"/>
              </w:rPr>
            </w:pPr>
            <w:r w:rsidRPr="00D74D5B">
              <w:rPr>
                <w:szCs w:val="22"/>
              </w:rPr>
              <w:t>Request Assistance</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40" w:type="dxa"/>
          </w:tcPr>
          <w:p w:rsidR="00A9684C" w:rsidRPr="00D74D5B" w:rsidRDefault="00D46F37" w:rsidP="00D74D5B">
            <w:pPr>
              <w:pStyle w:val="TableNormalText"/>
              <w:rPr>
                <w:szCs w:val="22"/>
              </w:rPr>
            </w:pPr>
            <w:r w:rsidRPr="00D74D5B">
              <w:rPr>
                <w:szCs w:val="22"/>
              </w:rPr>
              <w:t xml:space="preserve">Human Resources and the CEO should be contacted immediately to inform of any incidents which may require organisational or external communications. </w:t>
            </w:r>
          </w:p>
          <w:p w:rsidR="00A9684C" w:rsidRPr="00D74D5B" w:rsidRDefault="00D46F37" w:rsidP="00D74D5B">
            <w:pPr>
              <w:pStyle w:val="TableNormalText"/>
              <w:rPr>
                <w:szCs w:val="22"/>
              </w:rPr>
            </w:pPr>
            <w:r w:rsidRPr="00D74D5B">
              <w:rPr>
                <w:szCs w:val="22"/>
              </w:rPr>
              <w:t xml:space="preserve">Follow up communications are required to </w:t>
            </w:r>
            <w:proofErr w:type="gramStart"/>
            <w:r w:rsidRPr="00D74D5B">
              <w:rPr>
                <w:szCs w:val="22"/>
              </w:rPr>
              <w:t>either confirm the incident and</w:t>
            </w:r>
            <w:proofErr w:type="gramEnd"/>
            <w:r w:rsidRPr="00D74D5B">
              <w:rPr>
                <w:szCs w:val="22"/>
              </w:rPr>
              <w:t xml:space="preserve"> arrange appropriate communications, or confirm no further action is required.</w:t>
            </w:r>
          </w:p>
        </w:tc>
      </w:tr>
      <w:tr w:rsidR="00A9684C" w:rsidTr="00D74D5B">
        <w:tc>
          <w:tcPr>
            <w:tcW w:w="1838" w:type="dxa"/>
          </w:tcPr>
          <w:p w:rsidR="00A9684C" w:rsidRPr="00D74D5B" w:rsidRDefault="00D46F37" w:rsidP="00D74D5B">
            <w:pPr>
              <w:pStyle w:val="TableNormalText"/>
              <w:rPr>
                <w:b/>
                <w:szCs w:val="22"/>
              </w:rPr>
            </w:pPr>
            <w:r w:rsidRPr="00D74D5B">
              <w:rPr>
                <w:b/>
                <w:szCs w:val="22"/>
              </w:rPr>
              <w:t>GM Risk, Compliance and Safety</w:t>
            </w:r>
          </w:p>
        </w:tc>
        <w:tc>
          <w:tcPr>
            <w:tcW w:w="1701" w:type="dxa"/>
          </w:tcPr>
          <w:p w:rsidR="00A9684C" w:rsidRPr="00D74D5B" w:rsidRDefault="00D46F37" w:rsidP="00D74D5B">
            <w:pPr>
              <w:pStyle w:val="TableNormalText"/>
              <w:rPr>
                <w:szCs w:val="22"/>
              </w:rPr>
            </w:pPr>
            <w:r w:rsidRPr="00D74D5B">
              <w:rPr>
                <w:szCs w:val="22"/>
              </w:rPr>
              <w:t>Inform</w:t>
            </w:r>
          </w:p>
          <w:p w:rsidR="00A9684C" w:rsidRPr="00D74D5B" w:rsidRDefault="00D46F37" w:rsidP="00D74D5B">
            <w:pPr>
              <w:pStyle w:val="TableNormalText"/>
              <w:rPr>
                <w:szCs w:val="22"/>
              </w:rPr>
            </w:pPr>
            <w:r w:rsidRPr="00D74D5B">
              <w:rPr>
                <w:szCs w:val="22"/>
              </w:rPr>
              <w:t>Request Assistance</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40" w:type="dxa"/>
          </w:tcPr>
          <w:p w:rsidR="00A9684C" w:rsidRPr="00D74D5B" w:rsidRDefault="00D46F37" w:rsidP="00D74D5B">
            <w:pPr>
              <w:pStyle w:val="TableNormalText"/>
              <w:rPr>
                <w:szCs w:val="22"/>
              </w:rPr>
            </w:pPr>
            <w:r w:rsidRPr="00D74D5B">
              <w:rPr>
                <w:szCs w:val="22"/>
              </w:rPr>
              <w:t xml:space="preserve">The CRO should be contacted immediately to inform of any incidents impacting personally identifiable information and requiring a data breach notification, or otherwise may require legal involvement, such as criminal activity. </w:t>
            </w:r>
          </w:p>
          <w:p w:rsidR="00A9684C" w:rsidRPr="00D74D5B" w:rsidRDefault="00D46F37" w:rsidP="00D74D5B">
            <w:pPr>
              <w:pStyle w:val="TableNormalText"/>
              <w:rPr>
                <w:szCs w:val="22"/>
              </w:rPr>
            </w:pPr>
            <w:r w:rsidRPr="00D74D5B">
              <w:rPr>
                <w:szCs w:val="22"/>
              </w:rPr>
              <w:t xml:space="preserve">Follow up communications are required to </w:t>
            </w:r>
            <w:proofErr w:type="gramStart"/>
            <w:r w:rsidRPr="00D74D5B">
              <w:rPr>
                <w:szCs w:val="22"/>
              </w:rPr>
              <w:t>either confirm the incident and</w:t>
            </w:r>
            <w:proofErr w:type="gramEnd"/>
            <w:r w:rsidRPr="00D74D5B">
              <w:rPr>
                <w:szCs w:val="22"/>
              </w:rPr>
              <w:t xml:space="preserve"> arrange appropriate communications, or confirm no further action is required.</w:t>
            </w:r>
          </w:p>
        </w:tc>
      </w:tr>
      <w:tr w:rsidR="00A9684C" w:rsidTr="00D74D5B">
        <w:tc>
          <w:tcPr>
            <w:tcW w:w="1838" w:type="dxa"/>
          </w:tcPr>
          <w:p w:rsidR="00A9684C" w:rsidRPr="00D74D5B" w:rsidRDefault="00D46F37" w:rsidP="00D74D5B">
            <w:pPr>
              <w:pStyle w:val="TableNormalText"/>
              <w:rPr>
                <w:b/>
                <w:szCs w:val="22"/>
              </w:rPr>
            </w:pPr>
            <w:r w:rsidRPr="00D74D5B">
              <w:rPr>
                <w:b/>
                <w:szCs w:val="22"/>
              </w:rPr>
              <w:t>Out-of-hours support centre</w:t>
            </w:r>
          </w:p>
        </w:tc>
        <w:tc>
          <w:tcPr>
            <w:tcW w:w="1701" w:type="dxa"/>
          </w:tcPr>
          <w:p w:rsidR="00A9684C" w:rsidRPr="00D74D5B" w:rsidRDefault="00D46F37" w:rsidP="00D74D5B">
            <w:pPr>
              <w:pStyle w:val="TableNormalText"/>
              <w:rPr>
                <w:szCs w:val="22"/>
              </w:rPr>
            </w:pPr>
            <w:r w:rsidRPr="00D74D5B">
              <w:rPr>
                <w:szCs w:val="22"/>
              </w:rPr>
              <w:t>Inform</w:t>
            </w:r>
          </w:p>
          <w:p w:rsidR="00A9684C" w:rsidRPr="00D74D5B" w:rsidRDefault="00D46F37" w:rsidP="00D74D5B">
            <w:pPr>
              <w:pStyle w:val="TableNormalText"/>
              <w:rPr>
                <w:szCs w:val="22"/>
              </w:rPr>
            </w:pPr>
            <w:r w:rsidRPr="00D74D5B">
              <w:rPr>
                <w:szCs w:val="22"/>
              </w:rPr>
              <w:t>Request Assistance</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40" w:type="dxa"/>
          </w:tcPr>
          <w:p w:rsidR="00A9684C" w:rsidRPr="00D74D5B" w:rsidRDefault="00D46F37" w:rsidP="00D74D5B">
            <w:pPr>
              <w:pStyle w:val="TableNormalText"/>
              <w:rPr>
                <w:szCs w:val="22"/>
              </w:rPr>
            </w:pPr>
            <w:r w:rsidRPr="00D74D5B">
              <w:rPr>
                <w:szCs w:val="22"/>
              </w:rPr>
              <w:t>The CIO should be contacted if an incident is detected outside of normal business hours and IT support is required.</w:t>
            </w:r>
          </w:p>
        </w:tc>
      </w:tr>
    </w:tbl>
    <w:p w:rsidR="00FE410D" w:rsidRDefault="00FE410D"/>
    <w:p w:rsidR="00FE410D" w:rsidRDefault="00FE410D">
      <w:pPr>
        <w:tabs>
          <w:tab w:val="clear" w:pos="680"/>
        </w:tabs>
        <w:spacing w:before="240" w:after="240" w:line="240" w:lineRule="auto"/>
      </w:pPr>
      <w:r>
        <w:br w:type="page"/>
      </w:r>
    </w:p>
    <w:p w:rsidR="00A9684C" w:rsidRDefault="00D46F37">
      <w:r>
        <w:lastRenderedPageBreak/>
        <w:t xml:space="preserve">During the investigation of actual or potential incidents, </w:t>
      </w:r>
      <w:r w:rsidRPr="00B61B62">
        <w:rPr>
          <w:rStyle w:val="af0"/>
        </w:rPr>
        <w:t>{XXXX}</w:t>
      </w:r>
      <w:r>
        <w:t xml:space="preserve"> may need to communicate with external parties such as:</w:t>
      </w:r>
    </w:p>
    <w:tbl>
      <w:tblPr>
        <w:tblStyle w:val="TableNormal0"/>
        <w:tblW w:w="0" w:type="auto"/>
        <w:tblInd w:w="-8" w:type="dxa"/>
        <w:tblLook w:val="04A0"/>
      </w:tblPr>
      <w:tblGrid>
        <w:gridCol w:w="4906"/>
        <w:gridCol w:w="4896"/>
      </w:tblGrid>
      <w:tr w:rsidR="00FE410D" w:rsidTr="00FE410D">
        <w:trPr>
          <w:cnfStyle w:val="100000000000"/>
        </w:trPr>
        <w:tc>
          <w:tcPr>
            <w:tcW w:w="4995" w:type="dxa"/>
          </w:tcPr>
          <w:p w:rsidR="00FE410D" w:rsidRPr="00FE410D" w:rsidRDefault="00FE410D" w:rsidP="00FE410D">
            <w:pPr>
              <w:pStyle w:val="ListParagraph"/>
            </w:pPr>
            <w:r w:rsidRPr="00FE410D">
              <w:t>Internet/Telco service providers</w:t>
            </w:r>
          </w:p>
          <w:p w:rsidR="00FE410D" w:rsidRPr="00FE410D" w:rsidRDefault="00FE410D" w:rsidP="00FE410D">
            <w:pPr>
              <w:pStyle w:val="ListParagraph"/>
            </w:pPr>
            <w:r w:rsidRPr="00FE410D">
              <w:t>Owners of the address space from which an attack is originating</w:t>
            </w:r>
          </w:p>
          <w:p w:rsidR="00FE410D" w:rsidRPr="00FE410D" w:rsidRDefault="00FE410D" w:rsidP="00FE410D">
            <w:pPr>
              <w:pStyle w:val="ListParagraph"/>
            </w:pPr>
            <w:r w:rsidRPr="00FE410D">
              <w:t>Law enforcement agencies</w:t>
            </w:r>
          </w:p>
          <w:p w:rsidR="00FE410D" w:rsidRPr="00FE410D" w:rsidRDefault="00FE410D" w:rsidP="00FE410D">
            <w:pPr>
              <w:pStyle w:val="ListParagraph"/>
            </w:pPr>
            <w:r w:rsidRPr="00FE410D">
              <w:t>Media organisations</w:t>
            </w:r>
          </w:p>
          <w:p w:rsidR="00FE410D" w:rsidRPr="00FE410D" w:rsidRDefault="00FE410D" w:rsidP="00FE410D">
            <w:pPr>
              <w:pStyle w:val="ListParagraph"/>
            </w:pPr>
            <w:r w:rsidRPr="00FE410D">
              <w:t>Software and/or application vendors</w:t>
            </w:r>
          </w:p>
          <w:p w:rsidR="00FE410D" w:rsidRDefault="00FE410D" w:rsidP="00FE410D">
            <w:pPr>
              <w:pStyle w:val="ListParagraph"/>
              <w:ind w:left="697" w:hanging="357"/>
            </w:pPr>
            <w:r w:rsidRPr="00FE410D">
              <w:t>Third-party vendors</w:t>
            </w:r>
          </w:p>
        </w:tc>
        <w:tc>
          <w:tcPr>
            <w:tcW w:w="4995" w:type="dxa"/>
          </w:tcPr>
          <w:p w:rsidR="00FE410D" w:rsidRPr="00FE410D" w:rsidRDefault="00FE410D" w:rsidP="00FE410D">
            <w:pPr>
              <w:pStyle w:val="ListParagraph"/>
            </w:pPr>
            <w:r w:rsidRPr="00FE410D">
              <w:t>Australian Cyber Security Centre (ACSC), see ‘Appendix H. Contacting ACSC’</w:t>
            </w:r>
          </w:p>
          <w:p w:rsidR="00FE410D" w:rsidRPr="00FE410D" w:rsidRDefault="00FE410D" w:rsidP="00FE410D">
            <w:pPr>
              <w:pStyle w:val="ListParagraph"/>
            </w:pPr>
            <w:r w:rsidRPr="00FE410D">
              <w:t>Customers and/or other affected parties</w:t>
            </w:r>
          </w:p>
          <w:p w:rsidR="00FE410D" w:rsidRPr="00FE410D" w:rsidRDefault="00FE410D" w:rsidP="00FE410D">
            <w:pPr>
              <w:pStyle w:val="ListParagraph"/>
            </w:pPr>
            <w:r w:rsidRPr="00FE410D">
              <w:t>AUSCERT</w:t>
            </w:r>
          </w:p>
          <w:p w:rsidR="00FE410D" w:rsidRPr="00FE410D" w:rsidRDefault="00FE410D" w:rsidP="00FE410D">
            <w:pPr>
              <w:pStyle w:val="ListParagraph"/>
            </w:pPr>
            <w:r w:rsidRPr="00FE410D">
              <w:t>Privacy Commissioner</w:t>
            </w:r>
          </w:p>
          <w:p w:rsidR="00FE410D" w:rsidRDefault="00FE410D" w:rsidP="00FE410D">
            <w:pPr>
              <w:pStyle w:val="ListParagraph"/>
              <w:ind w:left="697" w:hanging="357"/>
            </w:pPr>
            <w:r w:rsidRPr="00FE410D">
              <w:t>Law Enforcement</w:t>
            </w:r>
          </w:p>
        </w:tc>
      </w:tr>
    </w:tbl>
    <w:p w:rsidR="00A9684C" w:rsidRDefault="00D46F37">
      <w:pPr>
        <w:pStyle w:val="Heading2"/>
      </w:pPr>
      <w:bookmarkStart w:id="13" w:name="_Toc212153852"/>
      <w:r>
        <w:t>External</w:t>
      </w:r>
      <w:bookmarkEnd w:id="13"/>
    </w:p>
    <w:p w:rsidR="00A9684C" w:rsidRPr="00D034DB" w:rsidRDefault="00D46F37" w:rsidP="00D034DB">
      <w:pPr>
        <w:pStyle w:val="TableCaption"/>
      </w:pPr>
      <w:r w:rsidRPr="00D034DB">
        <w:t>Table 3: External Communications</w:t>
      </w:r>
    </w:p>
    <w:tbl>
      <w:tblPr>
        <w:tblStyle w:val="IBRSTable"/>
        <w:tblW w:w="9763" w:type="dxa"/>
        <w:tblLayout w:type="fixed"/>
        <w:tblLook w:val="0420"/>
      </w:tblPr>
      <w:tblGrid>
        <w:gridCol w:w="2122"/>
        <w:gridCol w:w="1417"/>
        <w:gridCol w:w="1985"/>
        <w:gridCol w:w="4239"/>
      </w:tblGrid>
      <w:tr w:rsidR="004F39D4" w:rsidTr="004F39D4">
        <w:trPr>
          <w:cnfStyle w:val="100000000000"/>
          <w:trHeight w:val="504"/>
        </w:trPr>
        <w:tc>
          <w:tcPr>
            <w:tcW w:w="2122" w:type="dxa"/>
            <w:vAlign w:val="center"/>
          </w:tcPr>
          <w:p w:rsidR="00A9684C" w:rsidRPr="00D74D5B" w:rsidRDefault="00D46F37" w:rsidP="00EB68AA">
            <w:pPr>
              <w:pStyle w:val="TableNormalHeading"/>
            </w:pPr>
            <w:r w:rsidRPr="00D74D5B">
              <w:t>Who to Inform</w:t>
            </w:r>
          </w:p>
        </w:tc>
        <w:tc>
          <w:tcPr>
            <w:tcW w:w="1417" w:type="dxa"/>
            <w:vAlign w:val="center"/>
          </w:tcPr>
          <w:p w:rsidR="00A9684C" w:rsidRPr="00D74D5B" w:rsidRDefault="00D46F37" w:rsidP="00EB68AA">
            <w:pPr>
              <w:pStyle w:val="TableNormalHeading"/>
            </w:pPr>
            <w:r w:rsidRPr="00D74D5B">
              <w:t>What</w:t>
            </w:r>
          </w:p>
        </w:tc>
        <w:tc>
          <w:tcPr>
            <w:tcW w:w="1985" w:type="dxa"/>
            <w:vAlign w:val="center"/>
          </w:tcPr>
          <w:p w:rsidR="00A9684C" w:rsidRPr="00D74D5B" w:rsidRDefault="00D46F37" w:rsidP="00EB68AA">
            <w:pPr>
              <w:pStyle w:val="TableNormalHeading"/>
            </w:pPr>
            <w:r w:rsidRPr="00D74D5B">
              <w:t>Responsible for Notification</w:t>
            </w:r>
          </w:p>
        </w:tc>
        <w:tc>
          <w:tcPr>
            <w:tcW w:w="4239" w:type="dxa"/>
            <w:vAlign w:val="center"/>
          </w:tcPr>
          <w:p w:rsidR="00A9684C" w:rsidRPr="00D74D5B" w:rsidRDefault="00D46F37" w:rsidP="00EB68AA">
            <w:pPr>
              <w:pStyle w:val="TableNormalHeading"/>
            </w:pPr>
            <w:r w:rsidRPr="00D74D5B">
              <w:t>When</w:t>
            </w:r>
          </w:p>
        </w:tc>
      </w:tr>
      <w:tr w:rsidR="00D74D5B" w:rsidTr="004F39D4">
        <w:trPr>
          <w:trHeight w:val="898"/>
        </w:trPr>
        <w:tc>
          <w:tcPr>
            <w:tcW w:w="2122" w:type="dxa"/>
          </w:tcPr>
          <w:p w:rsidR="00FE410D" w:rsidRDefault="00D46F37" w:rsidP="004F39D4">
            <w:pPr>
              <w:pStyle w:val="TableNormalText"/>
              <w:rPr>
                <w:szCs w:val="22"/>
              </w:rPr>
            </w:pPr>
            <w:r w:rsidRPr="00D74D5B">
              <w:rPr>
                <w:szCs w:val="22"/>
              </w:rPr>
              <w:t>(business unit, for example)</w:t>
            </w:r>
            <w:r w:rsidR="004F39D4">
              <w:rPr>
                <w:szCs w:val="22"/>
              </w:rPr>
              <w:t xml:space="preserve"> </w:t>
            </w:r>
          </w:p>
          <w:p w:rsidR="00A9684C" w:rsidRPr="00D74D5B" w:rsidRDefault="00D46F37" w:rsidP="004F39D4">
            <w:pPr>
              <w:pStyle w:val="TableNormalText"/>
              <w:rPr>
                <w:szCs w:val="22"/>
              </w:rPr>
            </w:pPr>
            <w:r w:rsidRPr="00D74D5B">
              <w:rPr>
                <w:szCs w:val="22"/>
              </w:rPr>
              <w:t>Department of Education, Skills, and Employment</w:t>
            </w:r>
          </w:p>
        </w:tc>
        <w:tc>
          <w:tcPr>
            <w:tcW w:w="1417" w:type="dxa"/>
          </w:tcPr>
          <w:p w:rsidR="00A9684C" w:rsidRPr="00D74D5B" w:rsidRDefault="00D46F37" w:rsidP="00D74D5B">
            <w:pPr>
              <w:pStyle w:val="TableNormalText"/>
              <w:rPr>
                <w:szCs w:val="22"/>
              </w:rPr>
            </w:pPr>
            <w:r w:rsidRPr="00D74D5B">
              <w:rPr>
                <w:szCs w:val="22"/>
              </w:rPr>
              <w:t>Inform</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39" w:type="dxa"/>
          </w:tcPr>
          <w:p w:rsidR="00A9684C" w:rsidRPr="00D74D5B" w:rsidRDefault="00D46F37" w:rsidP="00D74D5B">
            <w:pPr>
              <w:pStyle w:val="TableNormalText"/>
              <w:rPr>
                <w:szCs w:val="22"/>
              </w:rPr>
            </w:pPr>
            <w:r w:rsidRPr="00D74D5B">
              <w:rPr>
                <w:szCs w:val="22"/>
              </w:rPr>
              <w:t>Must notify within 72 hours after becoming aware of an incident that has materially affected or has the potential to materially affect or has been reported to their regulators.</w:t>
            </w:r>
          </w:p>
        </w:tc>
      </w:tr>
      <w:tr w:rsidR="00D74D5B" w:rsidTr="004F39D4">
        <w:trPr>
          <w:trHeight w:val="548"/>
        </w:trPr>
        <w:tc>
          <w:tcPr>
            <w:tcW w:w="2122" w:type="dxa"/>
          </w:tcPr>
          <w:p w:rsidR="00A9684C" w:rsidRPr="00D74D5B" w:rsidRDefault="00D46F37" w:rsidP="00D74D5B">
            <w:pPr>
              <w:pStyle w:val="TableNormalText"/>
              <w:rPr>
                <w:szCs w:val="22"/>
              </w:rPr>
            </w:pPr>
            <w:r w:rsidRPr="00D74D5B">
              <w:rPr>
                <w:szCs w:val="22"/>
              </w:rPr>
              <w:t>ISP gateway</w:t>
            </w:r>
          </w:p>
        </w:tc>
        <w:tc>
          <w:tcPr>
            <w:tcW w:w="1417" w:type="dxa"/>
          </w:tcPr>
          <w:p w:rsidR="00A9684C" w:rsidRPr="00D74D5B" w:rsidRDefault="00D46F37" w:rsidP="00D74D5B">
            <w:pPr>
              <w:pStyle w:val="TableNormalText"/>
              <w:rPr>
                <w:szCs w:val="22"/>
              </w:rPr>
            </w:pPr>
            <w:r w:rsidRPr="00D74D5B">
              <w:rPr>
                <w:szCs w:val="22"/>
              </w:rPr>
              <w:t>Inform</w:t>
            </w:r>
          </w:p>
          <w:p w:rsidR="00A9684C" w:rsidRPr="00D74D5B" w:rsidRDefault="00D46F37" w:rsidP="00D74D5B">
            <w:pPr>
              <w:pStyle w:val="TableNormalText"/>
              <w:rPr>
                <w:szCs w:val="22"/>
              </w:rPr>
            </w:pPr>
            <w:r w:rsidRPr="00D74D5B">
              <w:rPr>
                <w:szCs w:val="22"/>
              </w:rPr>
              <w:t>Request Assistance</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39" w:type="dxa"/>
          </w:tcPr>
          <w:p w:rsidR="00A9684C" w:rsidRPr="00D74D5B" w:rsidRDefault="00D46F37" w:rsidP="00D74D5B">
            <w:pPr>
              <w:pStyle w:val="TableNormalText"/>
              <w:rPr>
                <w:szCs w:val="22"/>
              </w:rPr>
            </w:pPr>
            <w:r w:rsidRPr="00D74D5B">
              <w:rPr>
                <w:szCs w:val="22"/>
              </w:rPr>
              <w:t xml:space="preserve">If an incident requires assistance from the ISP to manage an external denial-of-service-style attack targeting the </w:t>
            </w:r>
            <w:r w:rsidRPr="00B61B62">
              <w:rPr>
                <w:rStyle w:val="af0"/>
              </w:rPr>
              <w:t>{XXXX}</w:t>
            </w:r>
            <w:r w:rsidRPr="00D74D5B">
              <w:rPr>
                <w:szCs w:val="22"/>
              </w:rPr>
              <w:t xml:space="preserve"> IT environment.</w:t>
            </w:r>
          </w:p>
        </w:tc>
      </w:tr>
      <w:tr w:rsidR="00D74D5B" w:rsidTr="004F39D4">
        <w:tc>
          <w:tcPr>
            <w:tcW w:w="2122" w:type="dxa"/>
          </w:tcPr>
          <w:p w:rsidR="00A9684C" w:rsidRPr="00D74D5B" w:rsidRDefault="00D46F37" w:rsidP="00D74D5B">
            <w:pPr>
              <w:pStyle w:val="TableNormalText"/>
              <w:rPr>
                <w:szCs w:val="22"/>
              </w:rPr>
            </w:pPr>
            <w:r w:rsidRPr="00D74D5B">
              <w:rPr>
                <w:szCs w:val="22"/>
              </w:rPr>
              <w:t>Website</w:t>
            </w:r>
          </w:p>
        </w:tc>
        <w:tc>
          <w:tcPr>
            <w:tcW w:w="1417" w:type="dxa"/>
          </w:tcPr>
          <w:p w:rsidR="00A9684C" w:rsidRPr="00D74D5B" w:rsidRDefault="00D46F37" w:rsidP="00D74D5B">
            <w:pPr>
              <w:pStyle w:val="TableNormalText"/>
              <w:rPr>
                <w:szCs w:val="22"/>
              </w:rPr>
            </w:pPr>
            <w:r w:rsidRPr="00D74D5B">
              <w:rPr>
                <w:szCs w:val="22"/>
              </w:rPr>
              <w:t>Inform</w:t>
            </w:r>
          </w:p>
          <w:p w:rsidR="00A9684C" w:rsidRPr="00D74D5B" w:rsidRDefault="00D46F37" w:rsidP="00D74D5B">
            <w:pPr>
              <w:pStyle w:val="TableNormalText"/>
              <w:rPr>
                <w:szCs w:val="22"/>
              </w:rPr>
            </w:pPr>
            <w:r w:rsidRPr="00D74D5B">
              <w:rPr>
                <w:szCs w:val="22"/>
              </w:rPr>
              <w:t>Request Assistance</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39" w:type="dxa"/>
          </w:tcPr>
          <w:p w:rsidR="00A9684C" w:rsidRPr="00D74D5B" w:rsidRDefault="00D46F37" w:rsidP="00D74D5B">
            <w:pPr>
              <w:pStyle w:val="TableNormalText"/>
              <w:rPr>
                <w:szCs w:val="22"/>
              </w:rPr>
            </w:pPr>
            <w:r w:rsidRPr="00D74D5B">
              <w:rPr>
                <w:szCs w:val="22"/>
              </w:rPr>
              <w:t xml:space="preserve">If a denial-of-service-style attack targets the </w:t>
            </w:r>
            <w:r w:rsidRPr="00B61B62">
              <w:rPr>
                <w:rStyle w:val="af0"/>
              </w:rPr>
              <w:t>{XXXX}</w:t>
            </w:r>
            <w:r w:rsidRPr="00D74D5B">
              <w:rPr>
                <w:szCs w:val="22"/>
              </w:rPr>
              <w:t xml:space="preserve"> website.</w:t>
            </w:r>
          </w:p>
        </w:tc>
      </w:tr>
      <w:tr w:rsidR="00D74D5B" w:rsidTr="004F39D4">
        <w:tc>
          <w:tcPr>
            <w:tcW w:w="2122" w:type="dxa"/>
          </w:tcPr>
          <w:p w:rsidR="00A9684C" w:rsidRPr="00D74D5B" w:rsidRDefault="00D46F37" w:rsidP="00D74D5B">
            <w:pPr>
              <w:pStyle w:val="TableNormalText"/>
              <w:rPr>
                <w:szCs w:val="22"/>
              </w:rPr>
            </w:pPr>
            <w:r w:rsidRPr="00D74D5B">
              <w:rPr>
                <w:szCs w:val="22"/>
              </w:rPr>
              <w:t>Office of the Australian Information Commissioner</w:t>
            </w:r>
          </w:p>
        </w:tc>
        <w:tc>
          <w:tcPr>
            <w:tcW w:w="1417" w:type="dxa"/>
          </w:tcPr>
          <w:p w:rsidR="00A9684C" w:rsidRPr="00D74D5B" w:rsidRDefault="00D46F37" w:rsidP="00D74D5B">
            <w:pPr>
              <w:pStyle w:val="TableNormalText"/>
              <w:rPr>
                <w:szCs w:val="22"/>
              </w:rPr>
            </w:pPr>
            <w:r w:rsidRPr="00D74D5B">
              <w:rPr>
                <w:szCs w:val="22"/>
              </w:rPr>
              <w:t>Inform</w:t>
            </w:r>
          </w:p>
        </w:tc>
        <w:tc>
          <w:tcPr>
            <w:tcW w:w="1985" w:type="dxa"/>
          </w:tcPr>
          <w:p w:rsidR="00A9684C" w:rsidRPr="00D74D5B" w:rsidRDefault="00D46F37" w:rsidP="00D74D5B">
            <w:pPr>
              <w:pStyle w:val="TableNormalText"/>
              <w:rPr>
                <w:szCs w:val="22"/>
              </w:rPr>
            </w:pPr>
            <w:r w:rsidRPr="00D74D5B">
              <w:rPr>
                <w:szCs w:val="22"/>
              </w:rPr>
              <w:t>GM Risk, Compliance and Safety</w:t>
            </w:r>
          </w:p>
        </w:tc>
        <w:tc>
          <w:tcPr>
            <w:tcW w:w="4239" w:type="dxa"/>
          </w:tcPr>
          <w:p w:rsidR="00A9684C" w:rsidRPr="00D74D5B" w:rsidRDefault="00D46F37" w:rsidP="00D74D5B">
            <w:pPr>
              <w:pStyle w:val="TableNormalText"/>
              <w:rPr>
                <w:szCs w:val="22"/>
              </w:rPr>
            </w:pPr>
            <w:r w:rsidRPr="00D74D5B">
              <w:rPr>
                <w:szCs w:val="22"/>
              </w:rPr>
              <w:t xml:space="preserve">If a </w:t>
            </w:r>
            <w:proofErr w:type="spellStart"/>
            <w:r w:rsidRPr="00D74D5B">
              <w:rPr>
                <w:szCs w:val="22"/>
              </w:rPr>
              <w:t>notifiable</w:t>
            </w:r>
            <w:proofErr w:type="spellEnd"/>
            <w:r w:rsidRPr="00D74D5B">
              <w:rPr>
                <w:szCs w:val="22"/>
              </w:rPr>
              <w:t xml:space="preserve"> data breach occurs.</w:t>
            </w:r>
          </w:p>
        </w:tc>
      </w:tr>
      <w:tr w:rsidR="00D74D5B" w:rsidTr="004F39D4">
        <w:tc>
          <w:tcPr>
            <w:tcW w:w="2122" w:type="dxa"/>
          </w:tcPr>
          <w:p w:rsidR="00A9684C" w:rsidRPr="00D74D5B" w:rsidRDefault="00D46F37" w:rsidP="00D74D5B">
            <w:pPr>
              <w:pStyle w:val="TableNormalText"/>
              <w:rPr>
                <w:szCs w:val="22"/>
              </w:rPr>
            </w:pPr>
            <w:r w:rsidRPr="00D74D5B">
              <w:rPr>
                <w:szCs w:val="22"/>
              </w:rPr>
              <w:t>ACSC</w:t>
            </w:r>
          </w:p>
        </w:tc>
        <w:tc>
          <w:tcPr>
            <w:tcW w:w="1417" w:type="dxa"/>
          </w:tcPr>
          <w:p w:rsidR="00A9684C" w:rsidRPr="00D74D5B" w:rsidRDefault="00D46F37" w:rsidP="00D74D5B">
            <w:pPr>
              <w:pStyle w:val="TableNormalText"/>
              <w:rPr>
                <w:szCs w:val="22"/>
              </w:rPr>
            </w:pPr>
            <w:r w:rsidRPr="00D74D5B">
              <w:rPr>
                <w:szCs w:val="22"/>
              </w:rPr>
              <w:t>Inform</w:t>
            </w:r>
          </w:p>
        </w:tc>
        <w:tc>
          <w:tcPr>
            <w:tcW w:w="1985" w:type="dxa"/>
          </w:tcPr>
          <w:p w:rsidR="00A9684C" w:rsidRPr="00D74D5B" w:rsidRDefault="00D46F37" w:rsidP="00D74D5B">
            <w:pPr>
              <w:pStyle w:val="TableNormalText"/>
              <w:rPr>
                <w:szCs w:val="22"/>
              </w:rPr>
            </w:pPr>
            <w:r w:rsidRPr="00D74D5B">
              <w:rPr>
                <w:szCs w:val="22"/>
              </w:rPr>
              <w:t>General Manager – Information Technology</w:t>
            </w:r>
          </w:p>
        </w:tc>
        <w:tc>
          <w:tcPr>
            <w:tcW w:w="4239" w:type="dxa"/>
          </w:tcPr>
          <w:p w:rsidR="00A9684C" w:rsidRPr="00D74D5B" w:rsidRDefault="00D46F37" w:rsidP="00D74D5B">
            <w:pPr>
              <w:pStyle w:val="TableNormalText"/>
              <w:rPr>
                <w:szCs w:val="22"/>
              </w:rPr>
            </w:pPr>
            <w:r w:rsidRPr="00D74D5B">
              <w:rPr>
                <w:szCs w:val="22"/>
              </w:rPr>
              <w:t>All potential cyber breaches.</w:t>
            </w:r>
          </w:p>
        </w:tc>
      </w:tr>
    </w:tbl>
    <w:p w:rsidR="00C237B8" w:rsidRDefault="00D46F37" w:rsidP="00C237B8">
      <w:r>
        <w:t>If these communication mediums are rendered unavailable, or it is suspected that an attacker has access to internal communications mediums during a cyber incident, the mobile network shall be used as an out-of-band backup.</w:t>
      </w:r>
    </w:p>
    <w:p w:rsidR="00A9684C" w:rsidRDefault="00C237B8" w:rsidP="00C237B8">
      <w:pPr>
        <w:pStyle w:val="Heading1"/>
      </w:pPr>
      <w:r>
        <w:br w:type="page"/>
      </w:r>
      <w:bookmarkStart w:id="14" w:name="_heading=h.3rdcrjn" w:colFirst="0" w:colLast="0"/>
      <w:bookmarkStart w:id="15" w:name="_Toc212153853"/>
      <w:bookmarkEnd w:id="14"/>
      <w:r w:rsidR="00D46F37">
        <w:lastRenderedPageBreak/>
        <w:t>Cyber Security Incident Response Process</w:t>
      </w:r>
      <w:bookmarkEnd w:id="15"/>
    </w:p>
    <w:p w:rsidR="00A9684C" w:rsidRDefault="0030601B" w:rsidP="00FE410D">
      <w:r>
        <w:rPr>
          <w:noProof/>
          <w:lang w:val="en-US"/>
        </w:rPr>
        <w:drawing>
          <wp:anchor distT="36195" distB="36195" distL="114300" distR="114300" simplePos="0" relativeHeight="251673600" behindDoc="0" locked="0" layoutInCell="1" allowOverlap="0">
            <wp:simplePos x="0" y="0"/>
            <wp:positionH relativeFrom="column">
              <wp:align>center</wp:align>
            </wp:positionH>
            <wp:positionV relativeFrom="line">
              <wp:posOffset>664210</wp:posOffset>
            </wp:positionV>
            <wp:extent cx="6012815" cy="1936115"/>
            <wp:effectExtent l="19050" t="0" r="6985"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tretch>
                      <a:fillRect/>
                    </a:stretch>
                  </pic:blipFill>
                  <pic:spPr>
                    <a:xfrm>
                      <a:off x="0" y="0"/>
                      <a:ext cx="6012815" cy="1936115"/>
                    </a:xfrm>
                    <a:prstGeom prst="rect">
                      <a:avLst/>
                    </a:prstGeom>
                    <a:noFill/>
                    <a:ln>
                      <a:noFill/>
                    </a:ln>
                  </pic:spPr>
                </pic:pic>
              </a:graphicData>
            </a:graphic>
          </wp:anchor>
        </w:drawing>
      </w:r>
      <w:r w:rsidR="00D46F37">
        <w:t>Incident response activities are grouped as per these phases:</w:t>
      </w:r>
    </w:p>
    <w:p w:rsidR="00A9684C" w:rsidRDefault="00D46F37" w:rsidP="00FE410D">
      <w:pPr>
        <w:pStyle w:val="FigureCaption"/>
      </w:pPr>
      <w:r>
        <w:t xml:space="preserve">Figure 2: Incident </w:t>
      </w:r>
      <w:r w:rsidRPr="00FE410D">
        <w:t>Response</w:t>
      </w:r>
      <w:r>
        <w:t xml:space="preserve"> Life Cycle</w:t>
      </w:r>
    </w:p>
    <w:p w:rsidR="00A9684C" w:rsidRDefault="00D46F37">
      <w:r>
        <w:t>An Incident Response Checklist aligned with this process is reflected in ‘Appendix A. Incident Handling Checklist’.</w:t>
      </w:r>
    </w:p>
    <w:p w:rsidR="00A9684C" w:rsidRDefault="00D46F37">
      <w:r>
        <w:t xml:space="preserve">The following sub-sections describe, in detail, the major phases of the incident response life cycle. A high-level process flow for incident response activities is provided in ‘Appendix D. </w:t>
      </w:r>
      <w:r w:rsidRPr="00B61B62">
        <w:rPr>
          <w:rStyle w:val="af0"/>
        </w:rPr>
        <w:t>{XXXX}</w:t>
      </w:r>
      <w:r>
        <w:t>’s Incident Response Playbooks’, which outlines steps to be taken at each stage of the incident response life cycle for certain defined incident scenarios.</w:t>
      </w:r>
    </w:p>
    <w:p w:rsidR="00A9684C" w:rsidRDefault="00D46F37" w:rsidP="00FE410D">
      <w:pPr>
        <w:pStyle w:val="Heading1"/>
      </w:pPr>
      <w:bookmarkStart w:id="16" w:name="_Toc212153854"/>
      <w:r w:rsidRPr="00FE410D">
        <w:t>Preparation</w:t>
      </w:r>
      <w:bookmarkEnd w:id="16"/>
    </w:p>
    <w:p w:rsidR="00A9684C" w:rsidRDefault="00D46F37">
      <w:r>
        <w:t>To be in readiness with a set of established policies, procedures, and mechanisms for responding to incidents, and to proactively prevent incidents from occurring. This includes exercising this plan in advance so that key resources are familiar with the processes, protocols, and requirements, and that they have been proven through testing.</w:t>
      </w:r>
    </w:p>
    <w:p w:rsidR="00A9684C" w:rsidRDefault="00D46F37">
      <w:r w:rsidRPr="00B61B62">
        <w:rPr>
          <w:rStyle w:val="af0"/>
        </w:rPr>
        <w:t>{XXXX}</w:t>
      </w:r>
      <w:r>
        <w:t xml:space="preserve"> shall be generally prepared to handle incidents that use commonly known attack vectors. Further, </w:t>
      </w:r>
      <w:r w:rsidRPr="00B61B62">
        <w:rPr>
          <w:rStyle w:val="af0"/>
        </w:rPr>
        <w:t>{XXXX}</w:t>
      </w:r>
      <w:r>
        <w:t xml:space="preserve"> shall be familiar with attack precursors and/or indicators. A precursor is a sign that an incident may occur in the future.</w:t>
      </w:r>
    </w:p>
    <w:p w:rsidR="00A9684C" w:rsidRDefault="00D46F37">
      <w:r>
        <w:t>Common attack vectors in the current cyber threat landscape include:</w:t>
      </w:r>
    </w:p>
    <w:p w:rsidR="00A9684C" w:rsidRDefault="00D46F37" w:rsidP="00D034DB">
      <w:pPr>
        <w:pStyle w:val="ListParagraph"/>
      </w:pPr>
      <w:r>
        <w:t>Insider Threats: Employees or contractors misusing their access to harm the organisation or steal data.</w:t>
      </w:r>
    </w:p>
    <w:p w:rsidR="00A9684C" w:rsidRDefault="00D46F37" w:rsidP="00D034DB">
      <w:pPr>
        <w:pStyle w:val="ListParagraph"/>
      </w:pPr>
      <w:r>
        <w:t>Social Engineering: Manipulating individuals into divulging confidential information or performing actions that compromise security.</w:t>
      </w:r>
    </w:p>
    <w:p w:rsidR="00A9684C" w:rsidRDefault="00D46F37" w:rsidP="00D034DB">
      <w:pPr>
        <w:pStyle w:val="ListParagraph"/>
      </w:pPr>
      <w:r>
        <w:lastRenderedPageBreak/>
        <w:t>External and/or removable media: such as an infected USB drives.</w:t>
      </w:r>
    </w:p>
    <w:p w:rsidR="00A9684C" w:rsidRDefault="00D46F37" w:rsidP="00D034DB">
      <w:pPr>
        <w:pStyle w:val="ListParagraph"/>
      </w:pPr>
      <w:r>
        <w:t xml:space="preserve">Attrition: Attack that employs brute-force methods to compromise, </w:t>
      </w:r>
      <w:proofErr w:type="gramStart"/>
      <w:r>
        <w:t>degrade</w:t>
      </w:r>
      <w:proofErr w:type="gramEnd"/>
      <w:r>
        <w:t>, or destroy systems, networks, and/or services.</w:t>
      </w:r>
    </w:p>
    <w:p w:rsidR="00A9684C" w:rsidRDefault="00D46F37" w:rsidP="00D034DB">
      <w:pPr>
        <w:pStyle w:val="ListParagraph"/>
      </w:pPr>
      <w:r>
        <w:t>Website and/or web-based applications.</w:t>
      </w:r>
    </w:p>
    <w:p w:rsidR="00A9684C" w:rsidRDefault="00D46F37" w:rsidP="00D034DB">
      <w:pPr>
        <w:pStyle w:val="ListParagraph"/>
      </w:pPr>
      <w:r>
        <w:t>Email via attachments or malicious links.</w:t>
      </w:r>
    </w:p>
    <w:p w:rsidR="00A9684C" w:rsidRDefault="00D46F37" w:rsidP="00D034DB">
      <w:pPr>
        <w:pStyle w:val="ListParagraph"/>
      </w:pPr>
      <w:r>
        <w:t>Impersonation, involving the replacement of something benign with something malicious.</w:t>
      </w:r>
    </w:p>
    <w:p w:rsidR="00A9684C" w:rsidRDefault="00D46F37" w:rsidP="00D034DB">
      <w:pPr>
        <w:pStyle w:val="ListParagraph"/>
      </w:pPr>
      <w:r>
        <w:t xml:space="preserve">Improper usage, resulting from a breach of acceptable use of </w:t>
      </w:r>
      <w:r w:rsidRPr="00B61B62">
        <w:rPr>
          <w:rStyle w:val="af0"/>
        </w:rPr>
        <w:t>{XXXX}</w:t>
      </w:r>
      <w:r>
        <w:t>’s resources by an authorised user.</w:t>
      </w:r>
    </w:p>
    <w:p w:rsidR="00A9684C" w:rsidRDefault="00D46F37" w:rsidP="00D034DB">
      <w:pPr>
        <w:pStyle w:val="ListParagraph"/>
      </w:pPr>
      <w:r>
        <w:t xml:space="preserve">Loss of theft and/or equipment, such as a laptop, </w:t>
      </w:r>
      <w:proofErr w:type="spellStart"/>
      <w:r>
        <w:t>smartphone</w:t>
      </w:r>
      <w:proofErr w:type="spellEnd"/>
      <w:r>
        <w:t>, and/or authentication token.</w:t>
      </w:r>
    </w:p>
    <w:p w:rsidR="00A9684C" w:rsidRDefault="00D46F37" w:rsidP="00D034DB">
      <w:pPr>
        <w:pStyle w:val="ListParagraph"/>
      </w:pPr>
      <w:r>
        <w:t>Other attacks that do not fit into any of the above categories.</w:t>
      </w:r>
    </w:p>
    <w:p w:rsidR="00A9684C" w:rsidRDefault="00D46F37">
      <w:r>
        <w:t>The key components of preparedness are described and detailed in the following sections.</w:t>
      </w:r>
    </w:p>
    <w:p w:rsidR="00A9684C" w:rsidRPr="00FE410D" w:rsidRDefault="00D46F37" w:rsidP="00FE410D">
      <w:pPr>
        <w:pStyle w:val="Heading1"/>
      </w:pPr>
      <w:bookmarkStart w:id="17" w:name="_Toc212153855"/>
      <w:r w:rsidRPr="00FE410D">
        <w:t>Documentation</w:t>
      </w:r>
      <w:bookmarkEnd w:id="17"/>
    </w:p>
    <w:p w:rsidR="00A9684C" w:rsidRDefault="00D46F37">
      <w:r>
        <w:t>Appropriate documentation, such as the IRP, incident handling contact list, incident workflow, incident forms, checklists etc., must be developed and maintained. A sample Incident Reporting Form and Incident Register are included within ‘Appendix E. Incident Reporting Form’ and ‘Appendix D. Incident Register’</w:t>
      </w:r>
      <w:r w:rsidRPr="004F37A0">
        <w:rPr>
          <w:rStyle w:val="FootnoteRef"/>
        </w:rPr>
        <w:footnoteReference w:id="2"/>
      </w:r>
      <w:r>
        <w:t xml:space="preserve"> respectively. All of the IRP documentation components must be reviewed at least annually.</w:t>
      </w:r>
    </w:p>
    <w:p w:rsidR="00A9684C" w:rsidRDefault="00D46F37">
      <w:pPr>
        <w:pStyle w:val="Heading2"/>
      </w:pPr>
      <w:bookmarkStart w:id="18" w:name="_Toc212153856"/>
      <w:r>
        <w:t>Team</w:t>
      </w:r>
      <w:bookmarkEnd w:id="18"/>
    </w:p>
    <w:p w:rsidR="00A9684C" w:rsidRDefault="00D46F37">
      <w:r>
        <w:t xml:space="preserve">Each member’s incident response duties should be clarified based on their primary discipline (e.g., HR for privacy breaches, Legal for compliance/reporting, PR for communications). </w:t>
      </w:r>
    </w:p>
    <w:p w:rsidR="00A9684C" w:rsidRDefault="00D46F37" w:rsidP="008C22D4">
      <w:pPr>
        <w:pStyle w:val="Important"/>
      </w:pPr>
      <w:r w:rsidRPr="008C22D4">
        <w:rPr>
          <w:b/>
        </w:rPr>
        <w:t>IBRS Note</w:t>
      </w:r>
      <w:r>
        <w:t xml:space="preserve">: Consider </w:t>
      </w:r>
      <w:r w:rsidR="008C22D4">
        <w:t>adding a RACI matrix.</w:t>
      </w:r>
    </w:p>
    <w:p w:rsidR="00A9684C" w:rsidRDefault="00D46F37">
      <w:r>
        <w:t xml:space="preserve">The IRT at </w:t>
      </w:r>
      <w:r w:rsidRPr="00B61B62">
        <w:rPr>
          <w:rStyle w:val="af0"/>
        </w:rPr>
        <w:t>{XXXX}</w:t>
      </w:r>
      <w:r>
        <w:t xml:space="preserve"> consists of personnel from different disciplines such as technical team, HR, Legal, public relations, etc. These personnel do not have a permanent incident handling role, i.e., their full-time roles are not incident response; but they shall be educated to undertake incident response procedures when the necessity arises. The IRT members are outlined in ‘Appendix B. Incident Response Team</w:t>
      </w:r>
      <w:r>
        <w:rPr>
          <w:i/>
        </w:rPr>
        <w:t>’</w:t>
      </w:r>
      <w:r>
        <w:t>.</w:t>
      </w:r>
    </w:p>
    <w:p w:rsidR="00A9684C" w:rsidRDefault="00D46F37">
      <w:pPr>
        <w:pStyle w:val="Heading2"/>
      </w:pPr>
      <w:bookmarkStart w:id="19" w:name="_Toc212153857"/>
      <w:r>
        <w:lastRenderedPageBreak/>
        <w:t>Tools</w:t>
      </w:r>
      <w:bookmarkEnd w:id="19"/>
    </w:p>
    <w:p w:rsidR="00A9684C" w:rsidRDefault="00D46F37">
      <w:r>
        <w:t xml:space="preserve">The IRT should aim to have adequate tools and methods for addressing incidents. Some of the tools should be forensic software, an anti-malware toolkit, write-block devices, a bootable USB drive, incident response forms, hard copies of contact lists and checklists, etc. If not possible, </w:t>
      </w:r>
      <w:r w:rsidRPr="00B61B62">
        <w:rPr>
          <w:rStyle w:val="af0"/>
        </w:rPr>
        <w:t>{XXXX}</w:t>
      </w:r>
      <w:r>
        <w:t xml:space="preserve"> may choose to involve a third party to assist in this aspect of incident response.</w:t>
      </w:r>
    </w:p>
    <w:p w:rsidR="00A9684C" w:rsidRDefault="00D46F37">
      <w:pPr>
        <w:pStyle w:val="Heading2"/>
      </w:pPr>
      <w:bookmarkStart w:id="20" w:name="_Toc212153858"/>
      <w:r>
        <w:t>Training and Rehearsal</w:t>
      </w:r>
      <w:bookmarkEnd w:id="20"/>
    </w:p>
    <w:p w:rsidR="00A9684C" w:rsidRDefault="00D46F37">
      <w:r>
        <w:t>Regular training and incident handling drills shall be provided to ensure that the IRT is capable of responding to incidents effectively. A security awareness program within the organisation must be established to ensure that employees can identify and notify the appropriate party when security incidents occur. This will assist in the early detection of an incident and help to reduce the potential impact.</w:t>
      </w:r>
      <w:bookmarkStart w:id="21" w:name="_heading=h.z337ya" w:colFirst="0" w:colLast="0"/>
      <w:bookmarkEnd w:id="21"/>
    </w:p>
    <w:p w:rsidR="0030601B" w:rsidRDefault="0030601B" w:rsidP="0030601B">
      <w:pPr>
        <w:pStyle w:val="Heading1"/>
      </w:pPr>
      <w:bookmarkStart w:id="22" w:name="_Toc212153859"/>
      <w:r>
        <w:rPr>
          <w:noProof/>
          <w:lang w:val="en-US"/>
        </w:rPr>
        <w:drawing>
          <wp:anchor distT="36195" distB="36195" distL="114300" distR="114300" simplePos="0" relativeHeight="251671552" behindDoc="0" locked="0" layoutInCell="1" allowOverlap="0">
            <wp:simplePos x="0" y="0"/>
            <wp:positionH relativeFrom="column">
              <wp:align>center</wp:align>
            </wp:positionH>
            <wp:positionV relativeFrom="line">
              <wp:posOffset>1169035</wp:posOffset>
            </wp:positionV>
            <wp:extent cx="6012815" cy="1945640"/>
            <wp:effectExtent l="19050" t="0" r="6985"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tretch>
                      <a:fillRect/>
                    </a:stretch>
                  </pic:blipFill>
                  <pic:spPr>
                    <a:xfrm>
                      <a:off x="0" y="0"/>
                      <a:ext cx="6012815" cy="1945640"/>
                    </a:xfrm>
                    <a:prstGeom prst="rect">
                      <a:avLst/>
                    </a:prstGeom>
                    <a:noFill/>
                    <a:ln>
                      <a:noFill/>
                    </a:ln>
                  </pic:spPr>
                </pic:pic>
              </a:graphicData>
            </a:graphic>
          </wp:anchor>
        </w:drawing>
      </w:r>
      <w:r w:rsidR="00D46F37">
        <w:t>Detection and Analysis</w:t>
      </w:r>
      <w:bookmarkEnd w:id="22"/>
    </w:p>
    <w:p w:rsidR="00A9684C" w:rsidRDefault="00D46F37" w:rsidP="008C22D4">
      <w:pPr>
        <w:pStyle w:val="FigureCaption"/>
      </w:pPr>
      <w:r>
        <w:t>Figure 3: Incident Response Life Cycle</w:t>
      </w:r>
      <w:r w:rsidR="00360E3D">
        <w:t xml:space="preserve"> – </w:t>
      </w:r>
      <w:r>
        <w:t>Detection and Analysis Phase</w:t>
      </w:r>
    </w:p>
    <w:p w:rsidR="008C22D4" w:rsidRDefault="008C22D4">
      <w:pPr>
        <w:tabs>
          <w:tab w:val="clear" w:pos="680"/>
        </w:tabs>
        <w:spacing w:before="240" w:after="240" w:line="240" w:lineRule="auto"/>
        <w:rPr>
          <w:rFonts w:ascii="Georgia" w:eastAsiaTheme="majorEastAsia" w:hAnsi="Georgia" w:cstheme="majorBidi"/>
          <w:color w:val="29287D"/>
          <w:sz w:val="46"/>
          <w:szCs w:val="40"/>
        </w:rPr>
      </w:pPr>
      <w:r>
        <w:br w:type="page"/>
      </w:r>
    </w:p>
    <w:p w:rsidR="00A9684C" w:rsidRDefault="00D46F37">
      <w:pPr>
        <w:pStyle w:val="Heading1"/>
      </w:pPr>
      <w:bookmarkStart w:id="23" w:name="_Toc212153860"/>
      <w:r>
        <w:lastRenderedPageBreak/>
        <w:t>Aim</w:t>
      </w:r>
      <w:bookmarkEnd w:id="23"/>
    </w:p>
    <w:p w:rsidR="00A9684C" w:rsidRDefault="00D46F37">
      <w:proofErr w:type="gramStart"/>
      <w:r>
        <w:t>To be alerted to the fact that an incident has occurred or is occurring, to understand its nature and determine what the affected systems are, i.e., the extent.</w:t>
      </w:r>
      <w:proofErr w:type="gramEnd"/>
    </w:p>
    <w:p w:rsidR="00A9684C" w:rsidRDefault="00D46F37">
      <w:r>
        <w:t>Detection/alerting can originate from, but is not limited to</w:t>
      </w:r>
      <w:r>
        <w:rPr>
          <w:sz w:val="16"/>
          <w:szCs w:val="16"/>
        </w:rPr>
        <w:t>:</w:t>
      </w:r>
    </w:p>
    <w:p w:rsidR="00A9684C" w:rsidRDefault="00D46F37">
      <w:pPr>
        <w:rPr>
          <w:b/>
        </w:rPr>
      </w:pPr>
      <w:r>
        <w:rPr>
          <w:b/>
        </w:rPr>
        <w:t>Alerts:</w:t>
      </w:r>
    </w:p>
    <w:p w:rsidR="00A9684C" w:rsidRDefault="00D46F37" w:rsidP="00D034DB">
      <w:pPr>
        <w:pStyle w:val="ListParagraph"/>
      </w:pPr>
      <w:r>
        <w:t>Intrusion Detection and/or Prevention Systems (IDS/IPS).</w:t>
      </w:r>
    </w:p>
    <w:p w:rsidR="00A9684C" w:rsidRDefault="00D46F37" w:rsidP="00D034DB">
      <w:pPr>
        <w:pStyle w:val="ListParagraph"/>
      </w:pPr>
      <w:r>
        <w:t>Security Information and Event Management (SIEM) systems.</w:t>
      </w:r>
    </w:p>
    <w:p w:rsidR="00A9684C" w:rsidRDefault="00D46F37" w:rsidP="00D034DB">
      <w:pPr>
        <w:pStyle w:val="ListParagraph"/>
      </w:pPr>
      <w:r>
        <w:t>Anti-viral, anti-spam, and/or anti-malware applications.</w:t>
      </w:r>
    </w:p>
    <w:p w:rsidR="00A9684C" w:rsidRDefault="00D46F37" w:rsidP="00D034DB">
      <w:pPr>
        <w:pStyle w:val="ListParagraph"/>
      </w:pPr>
      <w:r>
        <w:t>File integrity checking software.</w:t>
      </w:r>
    </w:p>
    <w:p w:rsidR="00A9684C" w:rsidRDefault="00D46F37" w:rsidP="00D034DB">
      <w:pPr>
        <w:pStyle w:val="ListParagraph"/>
      </w:pPr>
      <w:r>
        <w:t>Third-party monitoring services.</w:t>
      </w:r>
    </w:p>
    <w:p w:rsidR="00A9684C" w:rsidRDefault="00D46F37">
      <w:pPr>
        <w:rPr>
          <w:b/>
        </w:rPr>
      </w:pPr>
      <w:r>
        <w:rPr>
          <w:b/>
        </w:rPr>
        <w:t>Logs:</w:t>
      </w:r>
    </w:p>
    <w:p w:rsidR="00A9684C" w:rsidRDefault="00D46F37" w:rsidP="00D034DB">
      <w:pPr>
        <w:pStyle w:val="ListParagraph"/>
      </w:pPr>
      <w:r>
        <w:t>Operating system, service and/or application logs.</w:t>
      </w:r>
    </w:p>
    <w:p w:rsidR="00A9684C" w:rsidRDefault="00D46F37" w:rsidP="00D034DB">
      <w:pPr>
        <w:pStyle w:val="ListParagraph"/>
      </w:pPr>
      <w:r>
        <w:t>Network device logs.</w:t>
      </w:r>
    </w:p>
    <w:p w:rsidR="00A9684C" w:rsidRDefault="00D46F37" w:rsidP="00D034DB">
      <w:pPr>
        <w:pStyle w:val="ListParagraph"/>
      </w:pPr>
      <w:r>
        <w:t>Network flows.</w:t>
      </w:r>
    </w:p>
    <w:p w:rsidR="00A9684C" w:rsidRDefault="00D46F37">
      <w:pPr>
        <w:rPr>
          <w:b/>
        </w:rPr>
      </w:pPr>
      <w:r>
        <w:rPr>
          <w:b/>
        </w:rPr>
        <w:t>Publicly Available Information:</w:t>
      </w:r>
    </w:p>
    <w:p w:rsidR="00A9684C" w:rsidRDefault="00D46F37" w:rsidP="00D034DB">
      <w:pPr>
        <w:pStyle w:val="ListParagraph"/>
      </w:pPr>
      <w:r>
        <w:t>Information on new vulnerabilities and exploits (i.e., threat intelligence services).</w:t>
      </w:r>
    </w:p>
    <w:p w:rsidR="00A9684C" w:rsidRDefault="00D46F37">
      <w:pPr>
        <w:rPr>
          <w:b/>
        </w:rPr>
      </w:pPr>
      <w:r>
        <w:rPr>
          <w:b/>
        </w:rPr>
        <w:t>People:</w:t>
      </w:r>
    </w:p>
    <w:p w:rsidR="00A9684C" w:rsidRDefault="00D46F37" w:rsidP="00D034DB">
      <w:pPr>
        <w:pStyle w:val="ListParagraph"/>
      </w:pPr>
      <w:r>
        <w:t>People from within the organisation.</w:t>
      </w:r>
    </w:p>
    <w:p w:rsidR="00A9684C" w:rsidRDefault="00D46F37" w:rsidP="00D034DB">
      <w:pPr>
        <w:pStyle w:val="ListParagraph"/>
      </w:pPr>
      <w:r>
        <w:t>People from other organisations.</w:t>
      </w:r>
    </w:p>
    <w:p w:rsidR="00A9684C" w:rsidRDefault="00D46F37">
      <w:r>
        <w:t xml:space="preserve">At a minimum, </w:t>
      </w:r>
      <w:r w:rsidRPr="00B61B62">
        <w:rPr>
          <w:rStyle w:val="af0"/>
        </w:rPr>
        <w:t>{XXXX}</w:t>
      </w:r>
      <w:r>
        <w:t xml:space="preserve"> shall monitor all systems for suspicious activity, looking specifically, but not limited to:</w:t>
      </w:r>
    </w:p>
    <w:p w:rsidR="00A9684C" w:rsidRDefault="00D46F37" w:rsidP="00D034DB">
      <w:pPr>
        <w:pStyle w:val="ListParagraph"/>
      </w:pPr>
      <w:r>
        <w:t xml:space="preserve">Usage of a vulnerability scanner against a </w:t>
      </w:r>
      <w:r w:rsidRPr="00B61B62">
        <w:rPr>
          <w:rStyle w:val="af0"/>
        </w:rPr>
        <w:t>{XXXX}</w:t>
      </w:r>
      <w:r>
        <w:t xml:space="preserve"> website or infrastructure device (attack reconnaissance).</w:t>
      </w:r>
    </w:p>
    <w:p w:rsidR="00A9684C" w:rsidRDefault="00D46F37" w:rsidP="00D034DB">
      <w:pPr>
        <w:pStyle w:val="ListParagraph"/>
      </w:pPr>
      <w:r>
        <w:t>Unusual characters or changes within filenames.</w:t>
      </w:r>
    </w:p>
    <w:p w:rsidR="00A9684C" w:rsidRDefault="00D46F37" w:rsidP="00D034DB">
      <w:pPr>
        <w:pStyle w:val="ListParagraph"/>
      </w:pPr>
      <w:r>
        <w:t>Recordings of configuration changes via audit logs.</w:t>
      </w:r>
    </w:p>
    <w:p w:rsidR="00A9684C" w:rsidRDefault="00D46F37" w:rsidP="00D034DB">
      <w:pPr>
        <w:pStyle w:val="ListParagraph"/>
      </w:pPr>
      <w:r>
        <w:t>Multiple failed login attempts, irrespective of whether the system is familiar or not.</w:t>
      </w:r>
    </w:p>
    <w:p w:rsidR="00A9684C" w:rsidRDefault="00D46F37" w:rsidP="00D034DB">
      <w:pPr>
        <w:pStyle w:val="ListParagraph"/>
      </w:pPr>
      <w:r>
        <w:t>Many failed and/or returned emails with suspicious content.</w:t>
      </w:r>
    </w:p>
    <w:p w:rsidR="00A9684C" w:rsidRDefault="00D46F37" w:rsidP="00D034DB">
      <w:pPr>
        <w:pStyle w:val="ListParagraph"/>
      </w:pPr>
      <w:r>
        <w:t>Unusual deviations from typical network traffic flows.</w:t>
      </w:r>
    </w:p>
    <w:p w:rsidR="00A9684C" w:rsidRDefault="00D46F37" w:rsidP="00D034DB">
      <w:pPr>
        <w:pStyle w:val="ListParagraph"/>
      </w:pPr>
      <w:r>
        <w:t>Impersonation/social engineering.</w:t>
      </w:r>
    </w:p>
    <w:p w:rsidR="00A9684C" w:rsidRDefault="00D46F37" w:rsidP="00D034DB">
      <w:pPr>
        <w:pStyle w:val="ListParagraph"/>
      </w:pPr>
      <w:r>
        <w:t>Improper usage/violation of acceptable use, loss, or theft of equipment.</w:t>
      </w:r>
    </w:p>
    <w:p w:rsidR="00A9684C" w:rsidRDefault="00D46F37">
      <w:pPr>
        <w:pStyle w:val="Heading2"/>
      </w:pPr>
      <w:bookmarkStart w:id="24" w:name="_Toc212153861"/>
      <w:r>
        <w:lastRenderedPageBreak/>
        <w:t>Incident Documentation</w:t>
      </w:r>
      <w:bookmarkEnd w:id="24"/>
    </w:p>
    <w:p w:rsidR="00A9684C" w:rsidRDefault="00D46F37">
      <w:r>
        <w:t xml:space="preserve">Documentation is a key component of any incident response and shall be strictly performed in accordance with </w:t>
      </w:r>
      <w:r w:rsidRPr="00B61B62">
        <w:rPr>
          <w:rStyle w:val="af0"/>
        </w:rPr>
        <w:t>{XXXX}</w:t>
      </w:r>
      <w:r>
        <w:t>’s internal policies for documentation. Documentation formulation shall immediately proceed on advice that an incident has or may be occurring. Documentation of system events, conversations, and observed changes in files can lead to a more efficient, systematic, and error-free resolution of problems. Every step and/or document in relation to the incident must be:</w:t>
      </w:r>
    </w:p>
    <w:p w:rsidR="00A9684C" w:rsidRDefault="00D46F37" w:rsidP="00D034DB">
      <w:pPr>
        <w:pStyle w:val="ListParagraph"/>
      </w:pPr>
      <w:r>
        <w:t>Documented.</w:t>
      </w:r>
    </w:p>
    <w:p w:rsidR="00A9684C" w:rsidRDefault="00D46F37" w:rsidP="00D034DB">
      <w:pPr>
        <w:pStyle w:val="ListParagraph"/>
      </w:pPr>
      <w:r>
        <w:t>Time-stamped.</w:t>
      </w:r>
    </w:p>
    <w:p w:rsidR="00A9684C" w:rsidRDefault="00D46F37" w:rsidP="00D034DB">
      <w:pPr>
        <w:pStyle w:val="ListParagraph"/>
      </w:pPr>
      <w:r>
        <w:t>Dated.</w:t>
      </w:r>
    </w:p>
    <w:p w:rsidR="00A9684C" w:rsidRDefault="00D46F37" w:rsidP="00D034DB">
      <w:pPr>
        <w:pStyle w:val="ListParagraph"/>
      </w:pPr>
      <w:r>
        <w:t>Signed by the incident handler.</w:t>
      </w:r>
    </w:p>
    <w:p w:rsidR="00A9684C" w:rsidRDefault="00D46F37">
      <w:r w:rsidRPr="00B61B62">
        <w:rPr>
          <w:rStyle w:val="af0"/>
        </w:rPr>
        <w:t>{XXXX}</w:t>
      </w:r>
      <w:r>
        <w:t>’s IRT shall maintain all records in relation to the status of incidents, along with other pertinent information. Such records shall contain, but not be limited to:</w:t>
      </w:r>
    </w:p>
    <w:p w:rsidR="00A9684C" w:rsidRDefault="00D46F37" w:rsidP="00D034DB">
      <w:pPr>
        <w:pStyle w:val="ListParagraph"/>
      </w:pPr>
      <w:r>
        <w:t xml:space="preserve">The status of the incident, whether it </w:t>
      </w:r>
      <w:proofErr w:type="gramStart"/>
      <w:r>
        <w:t>be</w:t>
      </w:r>
      <w:proofErr w:type="gramEnd"/>
      <w:r>
        <w:t xml:space="preserve"> new, in progress, forwarded for investigation, resolved, etc.</w:t>
      </w:r>
    </w:p>
    <w:p w:rsidR="00A9684C" w:rsidRDefault="00D46F37" w:rsidP="00D034DB">
      <w:pPr>
        <w:pStyle w:val="ListParagraph"/>
      </w:pPr>
      <w:r>
        <w:t>An incident summary.</w:t>
      </w:r>
    </w:p>
    <w:p w:rsidR="00A9684C" w:rsidRDefault="00D46F37" w:rsidP="00D034DB">
      <w:pPr>
        <w:pStyle w:val="ListParagraph"/>
      </w:pPr>
      <w:r>
        <w:t>Documentation of the indicators of compromise related to the incident.</w:t>
      </w:r>
    </w:p>
    <w:p w:rsidR="00A9684C" w:rsidRDefault="00D46F37" w:rsidP="00D034DB">
      <w:pPr>
        <w:pStyle w:val="ListParagraph"/>
      </w:pPr>
      <w:r>
        <w:t>Documentation on other related incidents.</w:t>
      </w:r>
    </w:p>
    <w:p w:rsidR="00A9684C" w:rsidRDefault="00D46F37" w:rsidP="00D034DB">
      <w:pPr>
        <w:pStyle w:val="ListParagraph"/>
      </w:pPr>
      <w:r>
        <w:t>Documentation of actions taken by all incident handlers in relation to the incident.</w:t>
      </w:r>
    </w:p>
    <w:p w:rsidR="00A9684C" w:rsidRDefault="00D46F37" w:rsidP="00D034DB">
      <w:pPr>
        <w:pStyle w:val="ListParagraph"/>
      </w:pPr>
      <w:r>
        <w:t>Chain of custody documentation for all evidence, inclusive of a list of all evidence gathered during the investigation.</w:t>
      </w:r>
    </w:p>
    <w:p w:rsidR="00A9684C" w:rsidRDefault="00D46F37" w:rsidP="00D034DB">
      <w:pPr>
        <w:pStyle w:val="ListParagraph"/>
      </w:pPr>
      <w:r>
        <w:t>Documentation of impact assessments related to the incident.</w:t>
      </w:r>
    </w:p>
    <w:p w:rsidR="00A9684C" w:rsidRDefault="00D46F37" w:rsidP="00D034DB">
      <w:pPr>
        <w:pStyle w:val="ListParagraph"/>
      </w:pPr>
      <w:r>
        <w:t>Contact information for all involved parties, inclusive of, but not limited to, system owners and/or administrators.</w:t>
      </w:r>
    </w:p>
    <w:p w:rsidR="00A9684C" w:rsidRDefault="00D46F37" w:rsidP="00D034DB">
      <w:pPr>
        <w:pStyle w:val="ListParagraph"/>
      </w:pPr>
      <w:r>
        <w:t>Comments from incident handlers.</w:t>
      </w:r>
    </w:p>
    <w:p w:rsidR="00A9684C" w:rsidRDefault="00D46F37" w:rsidP="00D034DB">
      <w:pPr>
        <w:pStyle w:val="ListParagraph"/>
      </w:pPr>
      <w:r>
        <w:t>Next steps to be taken include rebuilding hosts and/or upgrading applications.</w:t>
      </w:r>
    </w:p>
    <w:p w:rsidR="00A9684C" w:rsidRDefault="00D46F37" w:rsidP="008C22D4">
      <w:pPr>
        <w:spacing w:before="0" w:after="200" w:line="276" w:lineRule="auto"/>
        <w:jc w:val="left"/>
      </w:pPr>
      <w:r w:rsidRPr="00B61B62">
        <w:rPr>
          <w:rStyle w:val="af0"/>
        </w:rPr>
        <w:t>{XXXX}</w:t>
      </w:r>
      <w:r>
        <w:t xml:space="preserve">’s IRT shall ensure that incident data is safeguarded with access restricted to those with need-to-know rights only and access must be logged in a register. </w:t>
      </w:r>
    </w:p>
    <w:p w:rsidR="00A9684C" w:rsidRDefault="00D46F37">
      <w:pPr>
        <w:pStyle w:val="Heading2"/>
      </w:pPr>
      <w:bookmarkStart w:id="25" w:name="_Toc212153862"/>
      <w:r>
        <w:t>Incident Prioritisation</w:t>
      </w:r>
      <w:bookmarkEnd w:id="25"/>
    </w:p>
    <w:p w:rsidR="00A9684C" w:rsidRDefault="00D46F37">
      <w:r>
        <w:t>A critical decision point within the incident handling process is the prioritisation of incidents. Incidents should not be handled on a first-come, first-served basis because of resource limitations, but rather prioritised based on relevant factors, which may include, but shall not be limited to:</w:t>
      </w:r>
    </w:p>
    <w:p w:rsidR="00A9684C" w:rsidRDefault="00D46F37" w:rsidP="00D034DB">
      <w:pPr>
        <w:pStyle w:val="ListParagraph"/>
      </w:pPr>
      <w:r>
        <w:lastRenderedPageBreak/>
        <w:t>The functional impact of the incident.</w:t>
      </w:r>
    </w:p>
    <w:p w:rsidR="00A9684C" w:rsidRDefault="00D46F37" w:rsidP="00D034DB">
      <w:pPr>
        <w:pStyle w:val="ListParagraph"/>
      </w:pPr>
      <w:r>
        <w:t>The information impact of the incident.</w:t>
      </w:r>
    </w:p>
    <w:p w:rsidR="00A9684C" w:rsidRDefault="00D46F37" w:rsidP="00D034DB">
      <w:pPr>
        <w:pStyle w:val="ListParagraph"/>
      </w:pPr>
      <w:r>
        <w:t>The recoverability from the incident.</w:t>
      </w:r>
    </w:p>
    <w:p w:rsidR="00A9684C" w:rsidRDefault="00D46F37">
      <w:r w:rsidRPr="00B61B62">
        <w:rPr>
          <w:rStyle w:val="af0"/>
        </w:rPr>
        <w:t>{XXXX}</w:t>
      </w:r>
      <w:r>
        <w:t xml:space="preserve"> shall quantify the effect of an incident as it is aware of its situational surroundings. The following table provides impact categories that </w:t>
      </w:r>
      <w:r w:rsidRPr="00B61B62">
        <w:rPr>
          <w:rStyle w:val="af0"/>
        </w:rPr>
        <w:t>{XXXX}</w:t>
      </w:r>
      <w:r>
        <w:t xml:space="preserve"> shall use for the rating of incidents:</w:t>
      </w:r>
    </w:p>
    <w:p w:rsidR="00A9684C" w:rsidRDefault="00D46F37" w:rsidP="008C22D4">
      <w:pPr>
        <w:pStyle w:val="TableCaption"/>
      </w:pPr>
      <w:r>
        <w:t xml:space="preserve">Table 5: Impact and Priority </w:t>
      </w:r>
      <w:r w:rsidRPr="008C22D4">
        <w:t>Level</w:t>
      </w:r>
      <w:r>
        <w:t xml:space="preserve"> Indicators</w:t>
      </w:r>
    </w:p>
    <w:p w:rsidR="00360E3D" w:rsidRPr="00360E3D" w:rsidRDefault="00D46F37">
      <w:r>
        <w:t xml:space="preserve">Combining the functional impact to </w:t>
      </w:r>
      <w:r w:rsidRPr="00B61B62">
        <w:rPr>
          <w:rStyle w:val="af0"/>
        </w:rPr>
        <w:t>{XXXX}</w:t>
      </w:r>
      <w:r>
        <w:t xml:space="preserve">’s systems and the impact to </w:t>
      </w:r>
      <w:r w:rsidRPr="00B61B62">
        <w:rPr>
          <w:rStyle w:val="af0"/>
        </w:rPr>
        <w:t>{XXXX}</w:t>
      </w:r>
      <w:r>
        <w:t>’s information shall determine the business impact of an incident. The recoverability from an incident shall determine the possible response that the IRT may choose to take whilst handling an incident:</w:t>
      </w:r>
    </w:p>
    <w:tbl>
      <w:tblPr>
        <w:tblStyle w:val="IBRSTable"/>
        <w:tblW w:w="9776" w:type="dxa"/>
        <w:tblLayout w:type="fixed"/>
        <w:tblLook w:val="0420"/>
      </w:tblPr>
      <w:tblGrid>
        <w:gridCol w:w="1271"/>
        <w:gridCol w:w="8505"/>
      </w:tblGrid>
      <w:tr w:rsidR="00A9684C" w:rsidTr="008C22D4">
        <w:trPr>
          <w:cnfStyle w:val="100000000000"/>
        </w:trPr>
        <w:tc>
          <w:tcPr>
            <w:tcW w:w="1271" w:type="dxa"/>
          </w:tcPr>
          <w:p w:rsidR="00A9684C" w:rsidRPr="008C22D4" w:rsidRDefault="00D46F37" w:rsidP="00EB68AA">
            <w:pPr>
              <w:pStyle w:val="TableNormalHeading"/>
            </w:pPr>
            <w:r w:rsidRPr="008C22D4">
              <w:t>Category</w:t>
            </w:r>
          </w:p>
        </w:tc>
        <w:tc>
          <w:tcPr>
            <w:tcW w:w="8505" w:type="dxa"/>
          </w:tcPr>
          <w:p w:rsidR="00A9684C" w:rsidRPr="008C22D4" w:rsidRDefault="00D46F37" w:rsidP="00EB68AA">
            <w:pPr>
              <w:pStyle w:val="TableNormalHeading"/>
            </w:pPr>
            <w:r w:rsidRPr="008C22D4">
              <w:t>Definition</w:t>
            </w:r>
          </w:p>
        </w:tc>
      </w:tr>
      <w:tr w:rsidR="00A9684C" w:rsidTr="008C22D4">
        <w:trPr>
          <w:trHeight w:val="1026"/>
        </w:trPr>
        <w:tc>
          <w:tcPr>
            <w:tcW w:w="1271" w:type="dxa"/>
          </w:tcPr>
          <w:p w:rsidR="00A9684C" w:rsidRPr="008C22D4" w:rsidRDefault="00D46F37" w:rsidP="008C22D4">
            <w:pPr>
              <w:pStyle w:val="TableNormalText"/>
              <w:rPr>
                <w:szCs w:val="22"/>
              </w:rPr>
            </w:pPr>
            <w:r w:rsidRPr="008C22D4">
              <w:rPr>
                <w:b/>
                <w:szCs w:val="22"/>
              </w:rPr>
              <w:t>Priority Level 3</w:t>
            </w:r>
            <w:r w:rsidRPr="008C22D4">
              <w:rPr>
                <w:szCs w:val="22"/>
              </w:rPr>
              <w:t xml:space="preserve"> (Default)</w:t>
            </w:r>
          </w:p>
        </w:tc>
        <w:tc>
          <w:tcPr>
            <w:tcW w:w="8505" w:type="dxa"/>
          </w:tcPr>
          <w:p w:rsidR="00A9684C" w:rsidRPr="008C22D4" w:rsidRDefault="00D46F37" w:rsidP="008C22D4">
            <w:pPr>
              <w:pStyle w:val="TableNormalText"/>
              <w:rPr>
                <w:szCs w:val="22"/>
              </w:rPr>
            </w:pPr>
            <w:r w:rsidRPr="008C22D4">
              <w:rPr>
                <w:szCs w:val="22"/>
              </w:rPr>
              <w:t xml:space="preserve">An event that affects one person in a minor way and can be adequately managed by normal management and/or operational processes and has clearly defined circumstances, life, property, or the environment is not threatened, and it should have insignificant to low impact on </w:t>
            </w:r>
            <w:r w:rsidRPr="00B61B62">
              <w:rPr>
                <w:rStyle w:val="af0"/>
              </w:rPr>
              <w:t>{XXXX}</w:t>
            </w:r>
            <w:r w:rsidRPr="008C22D4">
              <w:rPr>
                <w:szCs w:val="22"/>
              </w:rPr>
              <w:t xml:space="preserve">’s ability to operate, its reputation, and profitability. </w:t>
            </w:r>
          </w:p>
          <w:p w:rsidR="00A9684C" w:rsidRPr="008C22D4" w:rsidRDefault="00D46F37" w:rsidP="008C22D4">
            <w:pPr>
              <w:pStyle w:val="TableNormalText"/>
              <w:rPr>
                <w:szCs w:val="22"/>
              </w:rPr>
            </w:pPr>
            <w:r w:rsidRPr="008C22D4">
              <w:rPr>
                <w:szCs w:val="22"/>
              </w:rPr>
              <w:t>Examples include but are not limited to: a single user receives a phishing email but does not click any links or provide information. A user is locked out of their account due to repeated failed logins (no evidence of compromise). An employee inadvertently sends a non-sensitive email to the wrong internal recipient. Detection of a low-severity malware on a workstation, quickly quarantined with no further spread.</w:t>
            </w:r>
          </w:p>
          <w:p w:rsidR="00A9684C" w:rsidRPr="008C22D4" w:rsidRDefault="00A9684C" w:rsidP="008C22D4">
            <w:pPr>
              <w:pStyle w:val="TableNormalText"/>
              <w:rPr>
                <w:szCs w:val="22"/>
              </w:rPr>
            </w:pPr>
          </w:p>
        </w:tc>
      </w:tr>
      <w:tr w:rsidR="00A9684C" w:rsidTr="008C22D4">
        <w:trPr>
          <w:trHeight w:val="2306"/>
        </w:trPr>
        <w:tc>
          <w:tcPr>
            <w:tcW w:w="1271" w:type="dxa"/>
          </w:tcPr>
          <w:p w:rsidR="00A9684C" w:rsidRPr="008C22D4" w:rsidRDefault="00D46F37" w:rsidP="008C22D4">
            <w:pPr>
              <w:pStyle w:val="TableNormalText"/>
              <w:rPr>
                <w:szCs w:val="22"/>
              </w:rPr>
            </w:pPr>
            <w:r w:rsidRPr="008C22D4">
              <w:rPr>
                <w:b/>
                <w:szCs w:val="22"/>
              </w:rPr>
              <w:t>Priority Level 2</w:t>
            </w:r>
            <w:r w:rsidRPr="008C22D4">
              <w:rPr>
                <w:szCs w:val="22"/>
              </w:rPr>
              <w:t xml:space="preserve"> </w:t>
            </w:r>
            <w:r w:rsidR="008C22D4">
              <w:rPr>
                <w:szCs w:val="22"/>
              </w:rPr>
              <w:br/>
            </w:r>
            <w:r w:rsidRPr="008C22D4">
              <w:rPr>
                <w:szCs w:val="22"/>
              </w:rPr>
              <w:t>(P2)</w:t>
            </w:r>
          </w:p>
          <w:p w:rsidR="00A9684C" w:rsidRPr="008C22D4" w:rsidRDefault="00A9684C" w:rsidP="008C22D4">
            <w:pPr>
              <w:pStyle w:val="TableNormalText"/>
              <w:rPr>
                <w:szCs w:val="22"/>
              </w:rPr>
            </w:pPr>
          </w:p>
        </w:tc>
        <w:tc>
          <w:tcPr>
            <w:tcW w:w="8505" w:type="dxa"/>
          </w:tcPr>
          <w:p w:rsidR="00A9684C" w:rsidRPr="008C22D4" w:rsidRDefault="00D46F37" w:rsidP="008C22D4">
            <w:pPr>
              <w:pStyle w:val="TableNormalText"/>
              <w:rPr>
                <w:szCs w:val="22"/>
              </w:rPr>
            </w:pPr>
            <w:r w:rsidRPr="008C22D4">
              <w:rPr>
                <w:szCs w:val="22"/>
              </w:rPr>
              <w:t>An event that can be adequately managed by normal management and/or operational processes and has clearly defined circumstances, life, property, or the environment is not threatened, and it should have insignificant to low impact on the organisation’s ability to operate, its reputation, and profitability.</w:t>
            </w:r>
          </w:p>
          <w:p w:rsidR="00A9684C" w:rsidRPr="008C22D4" w:rsidRDefault="00D46F37" w:rsidP="008C22D4">
            <w:pPr>
              <w:pStyle w:val="TableNormalText"/>
              <w:rPr>
                <w:szCs w:val="22"/>
              </w:rPr>
            </w:pPr>
            <w:r w:rsidRPr="008C22D4">
              <w:rPr>
                <w:szCs w:val="22"/>
              </w:rPr>
              <w:t>Examples include but are not limited to: A targeted phishing campaign where a few employees received and reported suspicious emails, but no credentials were compromised. A minor Distributed Denial of Service (</w:t>
            </w:r>
            <w:proofErr w:type="spellStart"/>
            <w:r w:rsidRPr="008C22D4">
              <w:rPr>
                <w:szCs w:val="22"/>
              </w:rPr>
              <w:t>DDoS</w:t>
            </w:r>
            <w:proofErr w:type="spellEnd"/>
            <w:r w:rsidRPr="008C22D4">
              <w:rPr>
                <w:szCs w:val="22"/>
              </w:rPr>
              <w:t xml:space="preserve">) attack causing slow access to a non-essential company website, resolved within SLA. Malware detected on a shared drive, but contained before any data </w:t>
            </w:r>
            <w:proofErr w:type="spellStart"/>
            <w:r w:rsidRPr="008C22D4">
              <w:rPr>
                <w:szCs w:val="22"/>
              </w:rPr>
              <w:t>exfiltration</w:t>
            </w:r>
            <w:proofErr w:type="spellEnd"/>
            <w:r w:rsidRPr="008C22D4">
              <w:rPr>
                <w:szCs w:val="22"/>
              </w:rPr>
              <w:t xml:space="preserve"> or major spread occurs.</w:t>
            </w:r>
          </w:p>
          <w:p w:rsidR="00A9684C" w:rsidRPr="008C22D4" w:rsidRDefault="00A9684C" w:rsidP="008C22D4">
            <w:pPr>
              <w:pStyle w:val="TableNormalText"/>
              <w:rPr>
                <w:szCs w:val="22"/>
              </w:rPr>
            </w:pPr>
          </w:p>
        </w:tc>
      </w:tr>
      <w:tr w:rsidR="00A9684C" w:rsidTr="008C22D4">
        <w:tc>
          <w:tcPr>
            <w:tcW w:w="1271" w:type="dxa"/>
          </w:tcPr>
          <w:p w:rsidR="00A9684C" w:rsidRPr="008C22D4" w:rsidRDefault="00D46F37" w:rsidP="008C22D4">
            <w:pPr>
              <w:pStyle w:val="TableNormalText"/>
              <w:rPr>
                <w:szCs w:val="22"/>
              </w:rPr>
            </w:pPr>
            <w:r w:rsidRPr="008C22D4">
              <w:rPr>
                <w:b/>
                <w:szCs w:val="22"/>
              </w:rPr>
              <w:t>Priority Level 1</w:t>
            </w:r>
            <w:r w:rsidR="008C22D4">
              <w:rPr>
                <w:szCs w:val="22"/>
              </w:rPr>
              <w:br/>
            </w:r>
            <w:r w:rsidRPr="008C22D4">
              <w:rPr>
                <w:szCs w:val="22"/>
              </w:rPr>
              <w:t xml:space="preserve"> (P1)</w:t>
            </w:r>
          </w:p>
          <w:p w:rsidR="00A9684C" w:rsidRPr="008C22D4" w:rsidRDefault="00A9684C" w:rsidP="008C22D4">
            <w:pPr>
              <w:pStyle w:val="TableNormalText"/>
              <w:rPr>
                <w:szCs w:val="22"/>
              </w:rPr>
            </w:pPr>
          </w:p>
          <w:p w:rsidR="00A9684C" w:rsidRPr="008C22D4" w:rsidRDefault="00A9684C" w:rsidP="008C22D4">
            <w:pPr>
              <w:pStyle w:val="TableNormalText"/>
              <w:rPr>
                <w:szCs w:val="22"/>
              </w:rPr>
            </w:pPr>
          </w:p>
        </w:tc>
        <w:tc>
          <w:tcPr>
            <w:tcW w:w="8505" w:type="dxa"/>
          </w:tcPr>
          <w:p w:rsidR="00A9684C" w:rsidRPr="008C22D4" w:rsidRDefault="00D46F37" w:rsidP="008C22D4">
            <w:pPr>
              <w:pStyle w:val="TableNormalText"/>
              <w:rPr>
                <w:szCs w:val="22"/>
              </w:rPr>
            </w:pPr>
            <w:r w:rsidRPr="008C22D4">
              <w:rPr>
                <w:szCs w:val="22"/>
              </w:rPr>
              <w:t>An event in which existing processes and/or management lose positive control and one that is not clearly defined. It may threaten life, property, or the environment and if not responded to in an appropriate manner, may have a HIGH adverse impact on the organisation’s ability to operate, its reputation, and profitability.</w:t>
            </w:r>
          </w:p>
          <w:p w:rsidR="00A9684C" w:rsidRPr="008C22D4" w:rsidRDefault="00D46F37" w:rsidP="008C22D4">
            <w:pPr>
              <w:pStyle w:val="TableNormalText"/>
              <w:rPr>
                <w:szCs w:val="22"/>
              </w:rPr>
            </w:pPr>
            <w:r w:rsidRPr="008C22D4">
              <w:rPr>
                <w:szCs w:val="22"/>
              </w:rPr>
              <w:t xml:space="preserve">Examples include but are not limited to: A </w:t>
            </w:r>
            <w:proofErr w:type="spellStart"/>
            <w:r w:rsidRPr="008C22D4">
              <w:rPr>
                <w:szCs w:val="22"/>
              </w:rPr>
              <w:t>ransomware</w:t>
            </w:r>
            <w:proofErr w:type="spellEnd"/>
            <w:r w:rsidRPr="008C22D4">
              <w:rPr>
                <w:szCs w:val="22"/>
              </w:rPr>
              <w:t xml:space="preserve"> attack encrypts critical business systems, halting core operations across multiple departments. A significant data breach involving sensitive customer or employee information, requiring regulatory reporting and customer notification. Compromise of privileged or administrative accounts affecting multiple systems or business units. A widespread malware outbreak that disrupts major business functions or critical infrastructure services. A successful cyber attack resulting in prolonged outage of essential systems (e.g., payroll, finance, healthcare delivery systems).</w:t>
            </w:r>
          </w:p>
          <w:p w:rsidR="00A9684C" w:rsidRPr="008C22D4" w:rsidRDefault="00A9684C" w:rsidP="008C22D4">
            <w:pPr>
              <w:pStyle w:val="TableNormalText"/>
              <w:rPr>
                <w:szCs w:val="22"/>
              </w:rPr>
            </w:pPr>
          </w:p>
        </w:tc>
      </w:tr>
    </w:tbl>
    <w:p w:rsidR="00A9684C" w:rsidRDefault="00D46F37" w:rsidP="008C22D4">
      <w:pPr>
        <w:pStyle w:val="Heading3"/>
      </w:pPr>
      <w:bookmarkStart w:id="26" w:name="_heading=h.1ci93xb" w:colFirst="0" w:colLast="0"/>
      <w:bookmarkStart w:id="27" w:name="_Toc212153863"/>
      <w:bookmarkEnd w:id="26"/>
      <w:r>
        <w:lastRenderedPageBreak/>
        <w:t xml:space="preserve">Information </w:t>
      </w:r>
      <w:r w:rsidRPr="008C22D4">
        <w:t>Impact</w:t>
      </w:r>
      <w:r>
        <w:t xml:space="preserve"> Assessment</w:t>
      </w:r>
      <w:bookmarkEnd w:id="27"/>
    </w:p>
    <w:p w:rsidR="00A9684C" w:rsidRDefault="00D46F37">
      <w:r>
        <w:t xml:space="preserve">Incidents may affect the confidentiality, integrity, and availability of </w:t>
      </w:r>
      <w:r w:rsidRPr="00B61B62">
        <w:rPr>
          <w:rStyle w:val="af0"/>
        </w:rPr>
        <w:t>{XXXX}</w:t>
      </w:r>
      <w:r>
        <w:t xml:space="preserve">’s information. Incident handlers should consider how any unauthorised event will impact not only </w:t>
      </w:r>
      <w:r w:rsidRPr="00B61B62">
        <w:rPr>
          <w:rStyle w:val="af0"/>
        </w:rPr>
        <w:t>{XXXX}</w:t>
      </w:r>
      <w:r>
        <w:t>’s overall mission but also business partners.</w:t>
      </w:r>
    </w:p>
    <w:p w:rsidR="00A9684C" w:rsidRDefault="00D46F37" w:rsidP="008C22D4">
      <w:pPr>
        <w:pStyle w:val="TableCaption"/>
      </w:pPr>
      <w:r>
        <w:t xml:space="preserve">Table 6: </w:t>
      </w:r>
      <w:r w:rsidRPr="008C22D4">
        <w:t>Information</w:t>
      </w:r>
      <w:r>
        <w:t xml:space="preserve"> Impact Assessment</w:t>
      </w:r>
    </w:p>
    <w:tbl>
      <w:tblPr>
        <w:tblStyle w:val="IBRSTable"/>
        <w:tblW w:w="9776" w:type="dxa"/>
        <w:tblLayout w:type="fixed"/>
        <w:tblLook w:val="0420"/>
      </w:tblPr>
      <w:tblGrid>
        <w:gridCol w:w="2972"/>
        <w:gridCol w:w="6804"/>
      </w:tblGrid>
      <w:tr w:rsidR="00A9684C" w:rsidTr="006A0486">
        <w:trPr>
          <w:cnfStyle w:val="100000000000"/>
          <w:trHeight w:val="400"/>
        </w:trPr>
        <w:tc>
          <w:tcPr>
            <w:tcW w:w="2972" w:type="dxa"/>
          </w:tcPr>
          <w:p w:rsidR="00A9684C" w:rsidRPr="008C22D4" w:rsidRDefault="00D46F37" w:rsidP="00EB68AA">
            <w:pPr>
              <w:pStyle w:val="TableNormalHeading"/>
            </w:pPr>
            <w:r w:rsidRPr="008C22D4">
              <w:t>Category</w:t>
            </w:r>
          </w:p>
        </w:tc>
        <w:tc>
          <w:tcPr>
            <w:tcW w:w="6804" w:type="dxa"/>
          </w:tcPr>
          <w:p w:rsidR="00A9684C" w:rsidRPr="008C22D4" w:rsidRDefault="00D46F37" w:rsidP="00EB68AA">
            <w:pPr>
              <w:pStyle w:val="TableNormalHeading"/>
            </w:pPr>
            <w:r w:rsidRPr="008C22D4">
              <w:t>Definition</w:t>
            </w:r>
          </w:p>
        </w:tc>
      </w:tr>
      <w:tr w:rsidR="00A9684C" w:rsidTr="006A0486">
        <w:tc>
          <w:tcPr>
            <w:tcW w:w="2972" w:type="dxa"/>
          </w:tcPr>
          <w:p w:rsidR="00A9684C" w:rsidRPr="008C22D4" w:rsidRDefault="00D46F37" w:rsidP="008C22D4">
            <w:pPr>
              <w:pStyle w:val="TableNormalText"/>
              <w:rPr>
                <w:szCs w:val="22"/>
              </w:rPr>
            </w:pPr>
            <w:r w:rsidRPr="008C22D4">
              <w:rPr>
                <w:szCs w:val="22"/>
              </w:rPr>
              <w:t>Insignificant</w:t>
            </w:r>
          </w:p>
        </w:tc>
        <w:tc>
          <w:tcPr>
            <w:tcW w:w="6804" w:type="dxa"/>
          </w:tcPr>
          <w:p w:rsidR="00A9684C" w:rsidRPr="008C22D4" w:rsidRDefault="00D46F37" w:rsidP="008C22D4">
            <w:pPr>
              <w:pStyle w:val="TableNormalText"/>
              <w:rPr>
                <w:szCs w:val="22"/>
              </w:rPr>
            </w:pPr>
            <w:r w:rsidRPr="008C22D4">
              <w:rPr>
                <w:szCs w:val="22"/>
              </w:rPr>
              <w:t xml:space="preserve">No information was </w:t>
            </w:r>
            <w:proofErr w:type="spellStart"/>
            <w:r w:rsidRPr="008C22D4">
              <w:rPr>
                <w:szCs w:val="22"/>
              </w:rPr>
              <w:t>exfiltrated</w:t>
            </w:r>
            <w:proofErr w:type="spellEnd"/>
            <w:r w:rsidRPr="008C22D4">
              <w:rPr>
                <w:szCs w:val="22"/>
              </w:rPr>
              <w:t xml:space="preserve">, changed, deleted, or otherwise compromised. </w:t>
            </w:r>
          </w:p>
        </w:tc>
      </w:tr>
      <w:tr w:rsidR="00A9684C" w:rsidTr="006A0486">
        <w:tc>
          <w:tcPr>
            <w:tcW w:w="2972" w:type="dxa"/>
          </w:tcPr>
          <w:p w:rsidR="00A9684C" w:rsidRPr="008C22D4" w:rsidRDefault="00D46F37" w:rsidP="008C22D4">
            <w:pPr>
              <w:pStyle w:val="TableNormalText"/>
              <w:rPr>
                <w:szCs w:val="22"/>
              </w:rPr>
            </w:pPr>
            <w:r w:rsidRPr="008C22D4">
              <w:rPr>
                <w:szCs w:val="22"/>
              </w:rPr>
              <w:t>Minor (</w:t>
            </w:r>
            <w:r w:rsidRPr="006A0486">
              <w:rPr>
                <w:i/>
                <w:szCs w:val="22"/>
              </w:rPr>
              <w:t>Privacy Breach</w:t>
            </w:r>
            <w:r w:rsidRPr="008C22D4">
              <w:rPr>
                <w:szCs w:val="22"/>
              </w:rPr>
              <w:t>)</w:t>
            </w:r>
          </w:p>
        </w:tc>
        <w:tc>
          <w:tcPr>
            <w:tcW w:w="6804" w:type="dxa"/>
          </w:tcPr>
          <w:p w:rsidR="00A9684C" w:rsidRPr="008C22D4" w:rsidRDefault="00D46F37" w:rsidP="008C22D4">
            <w:pPr>
              <w:pStyle w:val="TableNormalText"/>
              <w:rPr>
                <w:szCs w:val="22"/>
              </w:rPr>
            </w:pPr>
            <w:r w:rsidRPr="008C22D4">
              <w:rPr>
                <w:szCs w:val="22"/>
              </w:rPr>
              <w:t xml:space="preserve">Confidential information has been accessed or </w:t>
            </w:r>
            <w:proofErr w:type="spellStart"/>
            <w:r w:rsidRPr="008C22D4">
              <w:rPr>
                <w:szCs w:val="22"/>
              </w:rPr>
              <w:t>exfiltrated</w:t>
            </w:r>
            <w:proofErr w:type="spellEnd"/>
            <w:r w:rsidRPr="008C22D4">
              <w:rPr>
                <w:szCs w:val="22"/>
              </w:rPr>
              <w:t xml:space="preserve">. </w:t>
            </w:r>
          </w:p>
        </w:tc>
      </w:tr>
      <w:tr w:rsidR="00A9684C" w:rsidTr="006A0486">
        <w:tc>
          <w:tcPr>
            <w:tcW w:w="2972" w:type="dxa"/>
          </w:tcPr>
          <w:p w:rsidR="00A9684C" w:rsidRPr="008C22D4" w:rsidRDefault="00D46F37" w:rsidP="008C22D4">
            <w:pPr>
              <w:pStyle w:val="TableNormalText"/>
              <w:rPr>
                <w:szCs w:val="22"/>
              </w:rPr>
            </w:pPr>
            <w:r w:rsidRPr="008C22D4">
              <w:rPr>
                <w:szCs w:val="22"/>
              </w:rPr>
              <w:t>Moderate (</w:t>
            </w:r>
            <w:r w:rsidRPr="006A0486">
              <w:rPr>
                <w:i/>
                <w:szCs w:val="22"/>
              </w:rPr>
              <w:t>Proprietary Breach</w:t>
            </w:r>
            <w:r w:rsidRPr="008C22D4">
              <w:rPr>
                <w:szCs w:val="22"/>
              </w:rPr>
              <w:t>)</w:t>
            </w:r>
          </w:p>
        </w:tc>
        <w:tc>
          <w:tcPr>
            <w:tcW w:w="6804" w:type="dxa"/>
          </w:tcPr>
          <w:p w:rsidR="00A9684C" w:rsidRPr="008C22D4" w:rsidRDefault="00D46F37" w:rsidP="008C22D4">
            <w:pPr>
              <w:pStyle w:val="TableNormalText"/>
              <w:rPr>
                <w:szCs w:val="22"/>
              </w:rPr>
            </w:pPr>
            <w:r w:rsidRPr="008C22D4">
              <w:rPr>
                <w:szCs w:val="22"/>
              </w:rPr>
              <w:t xml:space="preserve">Proprietary information has been accessed or </w:t>
            </w:r>
            <w:proofErr w:type="spellStart"/>
            <w:r w:rsidRPr="008C22D4">
              <w:rPr>
                <w:szCs w:val="22"/>
              </w:rPr>
              <w:t>exfiltrated</w:t>
            </w:r>
            <w:proofErr w:type="spellEnd"/>
            <w:r w:rsidRPr="008C22D4">
              <w:rPr>
                <w:szCs w:val="22"/>
              </w:rPr>
              <w:t xml:space="preserve">. </w:t>
            </w:r>
          </w:p>
        </w:tc>
      </w:tr>
      <w:tr w:rsidR="00A9684C" w:rsidTr="006A0486">
        <w:tc>
          <w:tcPr>
            <w:tcW w:w="2972" w:type="dxa"/>
          </w:tcPr>
          <w:p w:rsidR="00A9684C" w:rsidRPr="008C22D4" w:rsidRDefault="00D46F37" w:rsidP="008C22D4">
            <w:pPr>
              <w:pStyle w:val="TableNormalText"/>
              <w:rPr>
                <w:szCs w:val="22"/>
              </w:rPr>
            </w:pPr>
            <w:r w:rsidRPr="008C22D4">
              <w:rPr>
                <w:szCs w:val="22"/>
              </w:rPr>
              <w:t>Major (</w:t>
            </w:r>
            <w:r w:rsidRPr="006A0486">
              <w:rPr>
                <w:i/>
                <w:szCs w:val="22"/>
              </w:rPr>
              <w:t>Integrity Loss</w:t>
            </w:r>
            <w:r w:rsidRPr="008C22D4">
              <w:rPr>
                <w:szCs w:val="22"/>
              </w:rPr>
              <w:t>)</w:t>
            </w:r>
          </w:p>
        </w:tc>
        <w:tc>
          <w:tcPr>
            <w:tcW w:w="6804" w:type="dxa"/>
          </w:tcPr>
          <w:p w:rsidR="00A9684C" w:rsidRPr="008C22D4" w:rsidRDefault="00D46F37" w:rsidP="008C22D4">
            <w:pPr>
              <w:pStyle w:val="TableNormalText"/>
              <w:rPr>
                <w:szCs w:val="22"/>
              </w:rPr>
            </w:pPr>
            <w:r w:rsidRPr="008C22D4">
              <w:rPr>
                <w:szCs w:val="22"/>
              </w:rPr>
              <w:t xml:space="preserve">Confidential or restricted information was changed or deleted. </w:t>
            </w:r>
          </w:p>
        </w:tc>
      </w:tr>
      <w:tr w:rsidR="00A9684C" w:rsidTr="006A0486">
        <w:tc>
          <w:tcPr>
            <w:tcW w:w="2972" w:type="dxa"/>
          </w:tcPr>
          <w:p w:rsidR="00A9684C" w:rsidRPr="008C22D4" w:rsidRDefault="00D46F37" w:rsidP="008C22D4">
            <w:pPr>
              <w:pStyle w:val="TableNormalText"/>
              <w:rPr>
                <w:szCs w:val="22"/>
              </w:rPr>
            </w:pPr>
            <w:r w:rsidRPr="008C22D4">
              <w:rPr>
                <w:szCs w:val="22"/>
              </w:rPr>
              <w:t>Extreme</w:t>
            </w:r>
          </w:p>
        </w:tc>
        <w:tc>
          <w:tcPr>
            <w:tcW w:w="6804" w:type="dxa"/>
          </w:tcPr>
          <w:p w:rsidR="00A9684C" w:rsidRPr="008C22D4" w:rsidRDefault="00D46F37" w:rsidP="008C22D4">
            <w:pPr>
              <w:pStyle w:val="TableNormalText"/>
              <w:rPr>
                <w:szCs w:val="22"/>
              </w:rPr>
            </w:pPr>
            <w:r w:rsidRPr="008C22D4">
              <w:rPr>
                <w:szCs w:val="22"/>
              </w:rPr>
              <w:t>Confidential or restricted information has been stolen and made public.</w:t>
            </w:r>
          </w:p>
        </w:tc>
      </w:tr>
    </w:tbl>
    <w:p w:rsidR="00A9684C" w:rsidRDefault="00D46F37">
      <w:pPr>
        <w:pStyle w:val="Heading3"/>
        <w:rPr>
          <w:color w:val="000000"/>
          <w:sz w:val="24"/>
          <w:szCs w:val="24"/>
        </w:rPr>
      </w:pPr>
      <w:bookmarkStart w:id="28" w:name="_Toc212153864"/>
      <w:r>
        <w:t>Recoverability Effort Assessment</w:t>
      </w:r>
      <w:bookmarkEnd w:id="28"/>
    </w:p>
    <w:p w:rsidR="00A9684C" w:rsidRDefault="00D46F37">
      <w:r>
        <w:t xml:space="preserve">The size and type of resources affected by the incident determine the amount of time and resources required to recover from it. In some instances, recovery is not possible. In these cases, effort is to be directed at minimising the resulting impact and ensuring that a similar incident cannot occur in the future. </w:t>
      </w:r>
    </w:p>
    <w:p w:rsidR="00A9684C" w:rsidRDefault="00D46F37">
      <w:r>
        <w:t xml:space="preserve">The recoverability from the incident determines the possible responses that </w:t>
      </w:r>
      <w:r w:rsidRPr="00B61B62">
        <w:rPr>
          <w:rStyle w:val="af0"/>
        </w:rPr>
        <w:t>{XXXX}</w:t>
      </w:r>
      <w:r>
        <w:t xml:space="preserve"> will take when handling an incident. </w:t>
      </w:r>
    </w:p>
    <w:p w:rsidR="00A9684C" w:rsidRDefault="00D46F37">
      <w:r>
        <w:t>For example, while an incident with high impact and low recoverability can and should be addressed immediately, an incident with high recoverability will require a more strategic, longer-term response plan.</w:t>
      </w:r>
    </w:p>
    <w:p w:rsidR="00A9684C" w:rsidRDefault="00D46F37">
      <w:r>
        <w:t>Incident handlers should consider the effort necessary to recover from an incident and weigh that against the value the recovery effort will create.</w:t>
      </w:r>
    </w:p>
    <w:p w:rsidR="00A9684C" w:rsidRDefault="00D46F37" w:rsidP="008C22D4">
      <w:pPr>
        <w:pStyle w:val="TableCaption"/>
      </w:pPr>
      <w:r>
        <w:t xml:space="preserve">Table 7: </w:t>
      </w:r>
      <w:r w:rsidRPr="008C22D4">
        <w:t>Recoverability</w:t>
      </w:r>
      <w:r>
        <w:t xml:space="preserve"> Effort Assessment</w:t>
      </w:r>
    </w:p>
    <w:tbl>
      <w:tblPr>
        <w:tblStyle w:val="IBRSTable"/>
        <w:tblW w:w="9776" w:type="dxa"/>
        <w:tblLayout w:type="fixed"/>
        <w:tblLook w:val="0420"/>
      </w:tblPr>
      <w:tblGrid>
        <w:gridCol w:w="2405"/>
        <w:gridCol w:w="7371"/>
      </w:tblGrid>
      <w:tr w:rsidR="00A9684C" w:rsidTr="005C6644">
        <w:trPr>
          <w:cnfStyle w:val="100000000000"/>
          <w:trHeight w:val="400"/>
        </w:trPr>
        <w:tc>
          <w:tcPr>
            <w:tcW w:w="2405" w:type="dxa"/>
          </w:tcPr>
          <w:p w:rsidR="00A9684C" w:rsidRPr="008C22D4" w:rsidRDefault="00D46F37" w:rsidP="00EB68AA">
            <w:pPr>
              <w:pStyle w:val="TableNormalHeading"/>
            </w:pPr>
            <w:r w:rsidRPr="008C22D4">
              <w:t>Category</w:t>
            </w:r>
          </w:p>
        </w:tc>
        <w:tc>
          <w:tcPr>
            <w:tcW w:w="7371" w:type="dxa"/>
          </w:tcPr>
          <w:p w:rsidR="00A9684C" w:rsidRPr="008C22D4" w:rsidRDefault="00D46F37" w:rsidP="00EB68AA">
            <w:pPr>
              <w:pStyle w:val="TableNormalHeading"/>
            </w:pPr>
            <w:r w:rsidRPr="008C22D4">
              <w:t>Definition</w:t>
            </w:r>
          </w:p>
        </w:tc>
      </w:tr>
      <w:tr w:rsidR="00A9684C" w:rsidTr="005C6644">
        <w:tc>
          <w:tcPr>
            <w:tcW w:w="2405" w:type="dxa"/>
          </w:tcPr>
          <w:p w:rsidR="00A9684C" w:rsidRPr="008C22D4" w:rsidRDefault="00D46F37" w:rsidP="008C22D4">
            <w:pPr>
              <w:pStyle w:val="TableNormalText"/>
              <w:rPr>
                <w:szCs w:val="22"/>
              </w:rPr>
            </w:pPr>
            <w:r w:rsidRPr="008C22D4">
              <w:rPr>
                <w:szCs w:val="22"/>
              </w:rPr>
              <w:t>Regular</w:t>
            </w:r>
          </w:p>
        </w:tc>
        <w:tc>
          <w:tcPr>
            <w:tcW w:w="7371" w:type="dxa"/>
          </w:tcPr>
          <w:p w:rsidR="00A9684C" w:rsidRPr="008C22D4" w:rsidRDefault="00D46F37" w:rsidP="008C22D4">
            <w:pPr>
              <w:pStyle w:val="TableNormalText"/>
              <w:rPr>
                <w:szCs w:val="22"/>
              </w:rPr>
            </w:pPr>
            <w:r w:rsidRPr="008C22D4">
              <w:rPr>
                <w:szCs w:val="22"/>
              </w:rPr>
              <w:t>Time to recover is predictable with existing resources.</w:t>
            </w:r>
          </w:p>
        </w:tc>
      </w:tr>
      <w:tr w:rsidR="00A9684C" w:rsidTr="005C6644">
        <w:tc>
          <w:tcPr>
            <w:tcW w:w="2405" w:type="dxa"/>
          </w:tcPr>
          <w:p w:rsidR="00A9684C" w:rsidRPr="008C22D4" w:rsidRDefault="00D46F37" w:rsidP="008C22D4">
            <w:pPr>
              <w:pStyle w:val="TableNormalText"/>
              <w:rPr>
                <w:szCs w:val="22"/>
              </w:rPr>
            </w:pPr>
            <w:r w:rsidRPr="008C22D4">
              <w:rPr>
                <w:szCs w:val="22"/>
              </w:rPr>
              <w:t>Supplemented</w:t>
            </w:r>
          </w:p>
        </w:tc>
        <w:tc>
          <w:tcPr>
            <w:tcW w:w="7371" w:type="dxa"/>
          </w:tcPr>
          <w:p w:rsidR="00A9684C" w:rsidRPr="008C22D4" w:rsidRDefault="00D46F37" w:rsidP="008C22D4">
            <w:pPr>
              <w:pStyle w:val="TableNormalText"/>
              <w:rPr>
                <w:szCs w:val="22"/>
              </w:rPr>
            </w:pPr>
            <w:r w:rsidRPr="008C22D4">
              <w:rPr>
                <w:szCs w:val="22"/>
              </w:rPr>
              <w:t xml:space="preserve">Time to recover is predictable with additional resources. </w:t>
            </w:r>
          </w:p>
        </w:tc>
      </w:tr>
      <w:tr w:rsidR="00A9684C" w:rsidTr="005C6644">
        <w:tc>
          <w:tcPr>
            <w:tcW w:w="2405" w:type="dxa"/>
          </w:tcPr>
          <w:p w:rsidR="00A9684C" w:rsidRPr="008C22D4" w:rsidRDefault="00D46F37" w:rsidP="008C22D4">
            <w:pPr>
              <w:pStyle w:val="TableNormalText"/>
              <w:rPr>
                <w:szCs w:val="22"/>
              </w:rPr>
            </w:pPr>
            <w:r w:rsidRPr="008C22D4">
              <w:rPr>
                <w:szCs w:val="22"/>
              </w:rPr>
              <w:t>Extended</w:t>
            </w:r>
          </w:p>
        </w:tc>
        <w:tc>
          <w:tcPr>
            <w:tcW w:w="7371" w:type="dxa"/>
          </w:tcPr>
          <w:p w:rsidR="00A9684C" w:rsidRPr="008C22D4" w:rsidRDefault="00D46F37" w:rsidP="008C22D4">
            <w:pPr>
              <w:pStyle w:val="TableNormalText"/>
              <w:rPr>
                <w:szCs w:val="22"/>
              </w:rPr>
            </w:pPr>
            <w:r w:rsidRPr="008C22D4">
              <w:rPr>
                <w:szCs w:val="22"/>
              </w:rPr>
              <w:t>Time to recover is unpredictable; additional resource and outside assistance is required.</w:t>
            </w:r>
          </w:p>
        </w:tc>
      </w:tr>
      <w:tr w:rsidR="00A9684C" w:rsidTr="005C6644">
        <w:tc>
          <w:tcPr>
            <w:tcW w:w="2405" w:type="dxa"/>
          </w:tcPr>
          <w:p w:rsidR="00A9684C" w:rsidRPr="008C22D4" w:rsidRDefault="00D46F37" w:rsidP="008C22D4">
            <w:pPr>
              <w:pStyle w:val="TableNormalText"/>
              <w:rPr>
                <w:szCs w:val="22"/>
              </w:rPr>
            </w:pPr>
            <w:r w:rsidRPr="008C22D4">
              <w:rPr>
                <w:szCs w:val="22"/>
              </w:rPr>
              <w:t>Non-recoverable</w:t>
            </w:r>
          </w:p>
        </w:tc>
        <w:tc>
          <w:tcPr>
            <w:tcW w:w="7371" w:type="dxa"/>
          </w:tcPr>
          <w:p w:rsidR="00A9684C" w:rsidRPr="008C22D4" w:rsidRDefault="00D46F37" w:rsidP="008C22D4">
            <w:pPr>
              <w:pStyle w:val="TableNormalText"/>
              <w:rPr>
                <w:szCs w:val="22"/>
              </w:rPr>
            </w:pPr>
            <w:r w:rsidRPr="008C22D4">
              <w:rPr>
                <w:szCs w:val="22"/>
              </w:rPr>
              <w:t xml:space="preserve">Recovery from the incident is not possible, for example, when sensitive data is </w:t>
            </w:r>
            <w:proofErr w:type="spellStart"/>
            <w:r w:rsidRPr="008C22D4">
              <w:rPr>
                <w:szCs w:val="22"/>
              </w:rPr>
              <w:t>exfiltrated</w:t>
            </w:r>
            <w:proofErr w:type="spellEnd"/>
            <w:r w:rsidRPr="008C22D4">
              <w:rPr>
                <w:szCs w:val="22"/>
              </w:rPr>
              <w:t xml:space="preserve"> and posted publicly.</w:t>
            </w:r>
          </w:p>
        </w:tc>
      </w:tr>
    </w:tbl>
    <w:p w:rsidR="00A9684C" w:rsidRDefault="00D46F37">
      <w:pPr>
        <w:pStyle w:val="Heading2"/>
      </w:pPr>
      <w:bookmarkStart w:id="29" w:name="_heading=h.qsh70q" w:colFirst="0" w:colLast="0"/>
      <w:bookmarkStart w:id="30" w:name="_Toc212153865"/>
      <w:bookmarkEnd w:id="29"/>
      <w:r>
        <w:lastRenderedPageBreak/>
        <w:t>Incident Triage</w:t>
      </w:r>
      <w:bookmarkEnd w:id="30"/>
    </w:p>
    <w:p w:rsidR="00A9684C" w:rsidRDefault="00D46F37">
      <w:r>
        <w:t xml:space="preserve">The following table provides a list of common cyber incident types with their corresponding initial technical response activities and related playbooks. </w:t>
      </w:r>
    </w:p>
    <w:p w:rsidR="00A9684C" w:rsidRDefault="00D46F37">
      <w:r>
        <w:t xml:space="preserve">Incident responders are to complete an Incident Report for every event investigated: </w:t>
      </w:r>
    </w:p>
    <w:p w:rsidR="00A9684C" w:rsidRDefault="00D46F37" w:rsidP="008C22D4">
      <w:pPr>
        <w:pStyle w:val="TableCaption"/>
      </w:pPr>
      <w:r>
        <w:t xml:space="preserve">Table 8: </w:t>
      </w:r>
      <w:r w:rsidRPr="008C22D4">
        <w:t>Incident</w:t>
      </w:r>
      <w:r>
        <w:t xml:space="preserve"> Triage</w:t>
      </w:r>
    </w:p>
    <w:tbl>
      <w:tblPr>
        <w:tblStyle w:val="IBRSTable"/>
        <w:tblW w:w="9764" w:type="dxa"/>
        <w:tblLayout w:type="fixed"/>
        <w:tblLook w:val="0420"/>
      </w:tblPr>
      <w:tblGrid>
        <w:gridCol w:w="2833"/>
        <w:gridCol w:w="4743"/>
        <w:gridCol w:w="2188"/>
      </w:tblGrid>
      <w:tr w:rsidR="00A9684C" w:rsidTr="008C22D4">
        <w:trPr>
          <w:cnfStyle w:val="100000000000"/>
          <w:trHeight w:val="400"/>
        </w:trPr>
        <w:tc>
          <w:tcPr>
            <w:tcW w:w="2833" w:type="dxa"/>
          </w:tcPr>
          <w:p w:rsidR="00A9684C" w:rsidRPr="008C22D4" w:rsidRDefault="00D46F37" w:rsidP="00EB68AA">
            <w:pPr>
              <w:pStyle w:val="TableNormalHeading"/>
            </w:pPr>
            <w:r w:rsidRPr="008C22D4">
              <w:t>Type / Description</w:t>
            </w:r>
          </w:p>
        </w:tc>
        <w:tc>
          <w:tcPr>
            <w:tcW w:w="4743" w:type="dxa"/>
          </w:tcPr>
          <w:p w:rsidR="00A9684C" w:rsidRPr="008C22D4" w:rsidRDefault="00D46F37" w:rsidP="00EB68AA">
            <w:pPr>
              <w:pStyle w:val="TableNormalHeading"/>
            </w:pPr>
            <w:r w:rsidRPr="008C22D4">
              <w:t>Initial Technical Response</w:t>
            </w:r>
          </w:p>
        </w:tc>
        <w:tc>
          <w:tcPr>
            <w:tcW w:w="2188" w:type="dxa"/>
          </w:tcPr>
          <w:p w:rsidR="00A9684C" w:rsidRPr="008C22D4" w:rsidRDefault="00D46F37" w:rsidP="00EB68AA">
            <w:pPr>
              <w:pStyle w:val="TableNormalHeading"/>
            </w:pPr>
            <w:r w:rsidRPr="008C22D4">
              <w:t>Playbook</w:t>
            </w:r>
          </w:p>
        </w:tc>
      </w:tr>
      <w:tr w:rsidR="00A9684C" w:rsidTr="008C22D4">
        <w:tc>
          <w:tcPr>
            <w:tcW w:w="2833" w:type="dxa"/>
          </w:tcPr>
          <w:p w:rsidR="00A9684C" w:rsidRPr="008C22D4" w:rsidRDefault="00D46F37" w:rsidP="008C22D4">
            <w:pPr>
              <w:pStyle w:val="TableNormalText"/>
              <w:rPr>
                <w:b/>
                <w:szCs w:val="22"/>
              </w:rPr>
            </w:pPr>
            <w:r w:rsidRPr="008C22D4">
              <w:rPr>
                <w:b/>
                <w:szCs w:val="22"/>
              </w:rPr>
              <w:t>Unauthorised Access:</w:t>
            </w:r>
          </w:p>
          <w:p w:rsidR="00A9684C" w:rsidRPr="008C22D4" w:rsidRDefault="00D46F37" w:rsidP="008C22D4">
            <w:pPr>
              <w:pStyle w:val="TableNormalText"/>
              <w:rPr>
                <w:szCs w:val="22"/>
              </w:rPr>
            </w:pPr>
            <w:r w:rsidRPr="008C22D4">
              <w:rPr>
                <w:szCs w:val="22"/>
              </w:rPr>
              <w:t>Gaining unauthorised access to a legitimate account or gaining unauthorised escalated privileges.</w:t>
            </w:r>
          </w:p>
        </w:tc>
        <w:tc>
          <w:tcPr>
            <w:tcW w:w="4743" w:type="dxa"/>
          </w:tcPr>
          <w:p w:rsidR="00A9684C" w:rsidRPr="008C22D4" w:rsidRDefault="00D46F37" w:rsidP="008C22D4">
            <w:pPr>
              <w:pStyle w:val="TableNormalText"/>
              <w:rPr>
                <w:szCs w:val="22"/>
              </w:rPr>
            </w:pPr>
            <w:r w:rsidRPr="008C22D4">
              <w:rPr>
                <w:szCs w:val="22"/>
              </w:rPr>
              <w:t>Immediately disable the affected account.</w:t>
            </w:r>
          </w:p>
          <w:p w:rsidR="00A9684C" w:rsidRPr="008C22D4" w:rsidRDefault="00D46F37" w:rsidP="008C22D4">
            <w:pPr>
              <w:pStyle w:val="TableNormalText"/>
              <w:rPr>
                <w:szCs w:val="22"/>
              </w:rPr>
            </w:pPr>
            <w:r w:rsidRPr="008C22D4">
              <w:rPr>
                <w:szCs w:val="22"/>
              </w:rPr>
              <w:t>Capture all logs relevant to the compromised account.</w:t>
            </w:r>
          </w:p>
        </w:tc>
        <w:tc>
          <w:tcPr>
            <w:tcW w:w="2188" w:type="dxa"/>
          </w:tcPr>
          <w:p w:rsidR="00A9684C" w:rsidRPr="008C22D4" w:rsidRDefault="00D46F37" w:rsidP="008C22D4">
            <w:pPr>
              <w:pStyle w:val="TableNormalText"/>
              <w:rPr>
                <w:szCs w:val="22"/>
              </w:rPr>
            </w:pPr>
            <w:r w:rsidRPr="008C22D4">
              <w:rPr>
                <w:szCs w:val="22"/>
              </w:rPr>
              <w:t>Unauthorised access</w:t>
            </w:r>
          </w:p>
        </w:tc>
      </w:tr>
      <w:tr w:rsidR="00A9684C" w:rsidTr="008C22D4">
        <w:tc>
          <w:tcPr>
            <w:tcW w:w="2833" w:type="dxa"/>
          </w:tcPr>
          <w:p w:rsidR="00A9684C" w:rsidRPr="008C22D4" w:rsidRDefault="00D46F37" w:rsidP="008C22D4">
            <w:pPr>
              <w:pStyle w:val="TableNormalText"/>
              <w:rPr>
                <w:b/>
                <w:szCs w:val="22"/>
              </w:rPr>
            </w:pPr>
            <w:r w:rsidRPr="008C22D4">
              <w:rPr>
                <w:b/>
                <w:szCs w:val="22"/>
              </w:rPr>
              <w:t>Denial of Service (</w:t>
            </w:r>
            <w:proofErr w:type="spellStart"/>
            <w:r w:rsidRPr="008C22D4">
              <w:rPr>
                <w:b/>
                <w:szCs w:val="22"/>
              </w:rPr>
              <w:t>DoS</w:t>
            </w:r>
            <w:proofErr w:type="spellEnd"/>
            <w:r w:rsidRPr="008C22D4">
              <w:rPr>
                <w:b/>
                <w:szCs w:val="22"/>
              </w:rPr>
              <w:t>/</w:t>
            </w:r>
            <w:proofErr w:type="spellStart"/>
            <w:r w:rsidRPr="008C22D4">
              <w:rPr>
                <w:b/>
                <w:szCs w:val="22"/>
              </w:rPr>
              <w:t>DDoS</w:t>
            </w:r>
            <w:proofErr w:type="spellEnd"/>
            <w:r w:rsidRPr="008C22D4">
              <w:rPr>
                <w:b/>
                <w:szCs w:val="22"/>
              </w:rPr>
              <w:t>):</w:t>
            </w:r>
          </w:p>
          <w:p w:rsidR="00A9684C" w:rsidRPr="008C22D4" w:rsidRDefault="00D46F37" w:rsidP="008C22D4">
            <w:pPr>
              <w:pStyle w:val="TableNormalText"/>
              <w:rPr>
                <w:szCs w:val="22"/>
              </w:rPr>
            </w:pPr>
            <w:r w:rsidRPr="008C22D4">
              <w:rPr>
                <w:szCs w:val="22"/>
              </w:rPr>
              <w:t>Overwhelming an IT network with traffic that it cannot process causing the network to fail.</w:t>
            </w:r>
          </w:p>
        </w:tc>
        <w:tc>
          <w:tcPr>
            <w:tcW w:w="4743" w:type="dxa"/>
          </w:tcPr>
          <w:p w:rsidR="00A9684C" w:rsidRPr="008C22D4" w:rsidRDefault="00D46F37" w:rsidP="008C22D4">
            <w:pPr>
              <w:pStyle w:val="TableNormalText"/>
              <w:rPr>
                <w:szCs w:val="22"/>
              </w:rPr>
            </w:pPr>
            <w:r w:rsidRPr="008C22D4">
              <w:rPr>
                <w:szCs w:val="22"/>
              </w:rPr>
              <w:t xml:space="preserve">Request gateway service provider to identify </w:t>
            </w:r>
            <w:proofErr w:type="spellStart"/>
            <w:r w:rsidRPr="008C22D4">
              <w:rPr>
                <w:szCs w:val="22"/>
              </w:rPr>
              <w:t>DoS</w:t>
            </w:r>
            <w:proofErr w:type="spellEnd"/>
            <w:r w:rsidRPr="008C22D4">
              <w:rPr>
                <w:szCs w:val="22"/>
              </w:rPr>
              <w:t>/</w:t>
            </w:r>
            <w:proofErr w:type="spellStart"/>
            <w:r w:rsidRPr="008C22D4">
              <w:rPr>
                <w:szCs w:val="22"/>
              </w:rPr>
              <w:t>DDoS</w:t>
            </w:r>
            <w:proofErr w:type="spellEnd"/>
            <w:r w:rsidRPr="008C22D4">
              <w:rPr>
                <w:szCs w:val="22"/>
              </w:rPr>
              <w:t xml:space="preserve"> nature and attack vector.</w:t>
            </w:r>
          </w:p>
          <w:p w:rsidR="00A9684C" w:rsidRPr="008C22D4" w:rsidRDefault="00D46F37" w:rsidP="008C22D4">
            <w:pPr>
              <w:pStyle w:val="TableNormalText"/>
              <w:rPr>
                <w:szCs w:val="22"/>
              </w:rPr>
            </w:pPr>
            <w:r w:rsidRPr="008C22D4">
              <w:rPr>
                <w:szCs w:val="22"/>
              </w:rPr>
              <w:t>Liaise with gateway service provider and network team to apply filters at network edge and/or increase capacity.</w:t>
            </w:r>
          </w:p>
        </w:tc>
        <w:tc>
          <w:tcPr>
            <w:tcW w:w="2188" w:type="dxa"/>
          </w:tcPr>
          <w:p w:rsidR="00A9684C" w:rsidRPr="008C22D4" w:rsidRDefault="00D46F37" w:rsidP="008C22D4">
            <w:pPr>
              <w:pStyle w:val="TableNormalText"/>
              <w:rPr>
                <w:szCs w:val="22"/>
              </w:rPr>
            </w:pPr>
            <w:r w:rsidRPr="008C22D4">
              <w:rPr>
                <w:szCs w:val="22"/>
              </w:rPr>
              <w:t>Denial of Service</w:t>
            </w:r>
          </w:p>
        </w:tc>
      </w:tr>
      <w:tr w:rsidR="00A9684C" w:rsidTr="008C22D4">
        <w:tc>
          <w:tcPr>
            <w:tcW w:w="2833" w:type="dxa"/>
          </w:tcPr>
          <w:p w:rsidR="00A9684C" w:rsidRPr="008C22D4" w:rsidRDefault="00D46F37" w:rsidP="008C22D4">
            <w:pPr>
              <w:pStyle w:val="TableNormalText"/>
              <w:rPr>
                <w:b/>
                <w:szCs w:val="22"/>
              </w:rPr>
            </w:pPr>
            <w:r w:rsidRPr="008C22D4">
              <w:rPr>
                <w:b/>
                <w:szCs w:val="22"/>
              </w:rPr>
              <w:t>Data Access/Data Breach:</w:t>
            </w:r>
          </w:p>
          <w:p w:rsidR="00A9684C" w:rsidRPr="008C22D4" w:rsidRDefault="00D46F37" w:rsidP="008C22D4">
            <w:pPr>
              <w:pStyle w:val="TableNormalText"/>
              <w:rPr>
                <w:szCs w:val="22"/>
              </w:rPr>
            </w:pPr>
            <w:r w:rsidRPr="008C22D4">
              <w:rPr>
                <w:szCs w:val="22"/>
              </w:rPr>
              <w:t>Unauthorised access or disclosure of proprietary, sensitive, or personally identifiable information.</w:t>
            </w:r>
          </w:p>
        </w:tc>
        <w:tc>
          <w:tcPr>
            <w:tcW w:w="4743" w:type="dxa"/>
          </w:tcPr>
          <w:p w:rsidR="00A9684C" w:rsidRPr="008C22D4" w:rsidRDefault="00D46F37" w:rsidP="008C22D4">
            <w:pPr>
              <w:pStyle w:val="TableNormalText"/>
              <w:rPr>
                <w:szCs w:val="22"/>
              </w:rPr>
            </w:pPr>
            <w:r w:rsidRPr="008C22D4">
              <w:rPr>
                <w:szCs w:val="22"/>
              </w:rPr>
              <w:t>Alert GM, IT.</w:t>
            </w:r>
          </w:p>
          <w:p w:rsidR="00A9684C" w:rsidRPr="008C22D4" w:rsidRDefault="00D46F37" w:rsidP="008C22D4">
            <w:pPr>
              <w:pStyle w:val="TableNormalText"/>
              <w:rPr>
                <w:szCs w:val="22"/>
              </w:rPr>
            </w:pPr>
            <w:r w:rsidRPr="008C22D4">
              <w:rPr>
                <w:szCs w:val="22"/>
              </w:rPr>
              <w:t>Investigate the cause and impact of the data loss/spill with a focus on containment.</w:t>
            </w:r>
          </w:p>
        </w:tc>
        <w:tc>
          <w:tcPr>
            <w:tcW w:w="2188" w:type="dxa"/>
          </w:tcPr>
          <w:p w:rsidR="00A9684C" w:rsidRPr="008C22D4" w:rsidRDefault="00D46F37" w:rsidP="008C22D4">
            <w:pPr>
              <w:pStyle w:val="TableNormalText"/>
              <w:rPr>
                <w:szCs w:val="22"/>
              </w:rPr>
            </w:pPr>
            <w:r w:rsidRPr="008C22D4">
              <w:rPr>
                <w:szCs w:val="22"/>
              </w:rPr>
              <w:t>Data Breach</w:t>
            </w:r>
          </w:p>
        </w:tc>
      </w:tr>
      <w:tr w:rsidR="00A9684C" w:rsidTr="008C22D4">
        <w:tc>
          <w:tcPr>
            <w:tcW w:w="2833" w:type="dxa"/>
          </w:tcPr>
          <w:p w:rsidR="00A9684C" w:rsidRPr="008C22D4" w:rsidRDefault="00D46F37" w:rsidP="008C22D4">
            <w:pPr>
              <w:pStyle w:val="TableNormalText"/>
              <w:rPr>
                <w:b/>
                <w:szCs w:val="22"/>
              </w:rPr>
            </w:pPr>
            <w:r w:rsidRPr="008C22D4">
              <w:rPr>
                <w:b/>
                <w:szCs w:val="22"/>
              </w:rPr>
              <w:t>Malware Infection:</w:t>
            </w:r>
          </w:p>
          <w:p w:rsidR="00A9684C" w:rsidRPr="008C22D4" w:rsidRDefault="00D46F37" w:rsidP="008C22D4">
            <w:pPr>
              <w:pStyle w:val="TableNormalText"/>
              <w:rPr>
                <w:szCs w:val="22"/>
              </w:rPr>
            </w:pPr>
            <w:bookmarkStart w:id="31" w:name="_heading=h.1pxezwc" w:colFirst="0" w:colLast="0"/>
            <w:bookmarkEnd w:id="31"/>
            <w:r w:rsidRPr="008C22D4">
              <w:rPr>
                <w:szCs w:val="22"/>
              </w:rPr>
              <w:t xml:space="preserve">A virus, worm, </w:t>
            </w:r>
            <w:proofErr w:type="spellStart"/>
            <w:r w:rsidRPr="008C22D4">
              <w:rPr>
                <w:szCs w:val="22"/>
              </w:rPr>
              <w:t>trojan</w:t>
            </w:r>
            <w:proofErr w:type="spellEnd"/>
            <w:r w:rsidRPr="008C22D4">
              <w:rPr>
                <w:szCs w:val="22"/>
              </w:rPr>
              <w:t>, or other code-based malicious entity that successfully infects a host.</w:t>
            </w:r>
          </w:p>
        </w:tc>
        <w:tc>
          <w:tcPr>
            <w:tcW w:w="4743" w:type="dxa"/>
          </w:tcPr>
          <w:p w:rsidR="00A9684C" w:rsidRPr="008C22D4" w:rsidRDefault="00D46F37" w:rsidP="008C22D4">
            <w:pPr>
              <w:pStyle w:val="TableNormalText"/>
              <w:rPr>
                <w:szCs w:val="22"/>
              </w:rPr>
            </w:pPr>
            <w:r w:rsidRPr="008C22D4">
              <w:rPr>
                <w:szCs w:val="22"/>
              </w:rPr>
              <w:t>Remove/isolate the infected device(s) from the network to limit the spread of malware.</w:t>
            </w:r>
          </w:p>
          <w:p w:rsidR="00A9684C" w:rsidRPr="008C22D4" w:rsidRDefault="00D46F37" w:rsidP="008C22D4">
            <w:pPr>
              <w:pStyle w:val="TableNormalText"/>
              <w:rPr>
                <w:szCs w:val="22"/>
              </w:rPr>
            </w:pPr>
            <w:r w:rsidRPr="008C22D4">
              <w:rPr>
                <w:szCs w:val="22"/>
              </w:rPr>
              <w:t>Capture all available logs relevant to the device.</w:t>
            </w:r>
          </w:p>
          <w:p w:rsidR="00A9684C" w:rsidRPr="008C22D4" w:rsidRDefault="00D46F37" w:rsidP="008C22D4">
            <w:pPr>
              <w:pStyle w:val="TableNormalText"/>
              <w:rPr>
                <w:szCs w:val="22"/>
              </w:rPr>
            </w:pPr>
            <w:r w:rsidRPr="008C22D4">
              <w:rPr>
                <w:szCs w:val="22"/>
              </w:rPr>
              <w:t>Continue to isolate the device while containment activities are confirmed, and eradication/recovery efforts are determined.</w:t>
            </w:r>
          </w:p>
        </w:tc>
        <w:tc>
          <w:tcPr>
            <w:tcW w:w="2188" w:type="dxa"/>
          </w:tcPr>
          <w:p w:rsidR="00A9684C" w:rsidRPr="008C22D4" w:rsidRDefault="00D46F37" w:rsidP="008C22D4">
            <w:pPr>
              <w:pStyle w:val="TableNormalText"/>
              <w:rPr>
                <w:szCs w:val="22"/>
              </w:rPr>
            </w:pPr>
            <w:r w:rsidRPr="008C22D4">
              <w:rPr>
                <w:szCs w:val="22"/>
              </w:rPr>
              <w:t>Malware on a desktop</w:t>
            </w:r>
          </w:p>
          <w:p w:rsidR="00A9684C" w:rsidRPr="008C22D4" w:rsidRDefault="00D46F37" w:rsidP="008C22D4">
            <w:pPr>
              <w:pStyle w:val="TableNormalText"/>
              <w:rPr>
                <w:szCs w:val="22"/>
              </w:rPr>
            </w:pPr>
            <w:r w:rsidRPr="008C22D4">
              <w:rPr>
                <w:szCs w:val="22"/>
              </w:rPr>
              <w:t>Malware on a server</w:t>
            </w:r>
          </w:p>
          <w:p w:rsidR="00A9684C" w:rsidRPr="008C22D4" w:rsidRDefault="00D46F37" w:rsidP="008C22D4">
            <w:pPr>
              <w:pStyle w:val="TableNormalText"/>
              <w:rPr>
                <w:szCs w:val="22"/>
              </w:rPr>
            </w:pPr>
            <w:proofErr w:type="spellStart"/>
            <w:r w:rsidRPr="008C22D4">
              <w:rPr>
                <w:szCs w:val="22"/>
              </w:rPr>
              <w:t>Ransomware</w:t>
            </w:r>
            <w:proofErr w:type="spellEnd"/>
          </w:p>
          <w:p w:rsidR="00A9684C" w:rsidRPr="008C22D4" w:rsidRDefault="00A9684C" w:rsidP="008C22D4">
            <w:pPr>
              <w:pStyle w:val="TableNormalText"/>
              <w:rPr>
                <w:szCs w:val="22"/>
              </w:rPr>
            </w:pPr>
          </w:p>
        </w:tc>
      </w:tr>
      <w:tr w:rsidR="00A9684C" w:rsidTr="008C22D4">
        <w:tc>
          <w:tcPr>
            <w:tcW w:w="2833" w:type="dxa"/>
          </w:tcPr>
          <w:p w:rsidR="00A9684C" w:rsidRPr="008C22D4" w:rsidRDefault="00D46F37" w:rsidP="008C22D4">
            <w:pPr>
              <w:pStyle w:val="TableNormalText"/>
              <w:rPr>
                <w:b/>
                <w:szCs w:val="22"/>
              </w:rPr>
            </w:pPr>
            <w:r w:rsidRPr="008C22D4">
              <w:rPr>
                <w:b/>
                <w:szCs w:val="22"/>
              </w:rPr>
              <w:t>Social Engineering:</w:t>
            </w:r>
          </w:p>
          <w:p w:rsidR="00A9684C" w:rsidRPr="008C22D4" w:rsidRDefault="00D46F37" w:rsidP="008C22D4">
            <w:pPr>
              <w:pStyle w:val="TableNormalText"/>
              <w:rPr>
                <w:szCs w:val="22"/>
              </w:rPr>
            </w:pPr>
            <w:r w:rsidRPr="008C22D4">
              <w:rPr>
                <w:szCs w:val="22"/>
              </w:rPr>
              <w:t>Manipulation of individuals to perform actions or release sensitive information for the purpose of information gathering, fraud, and/or system access.</w:t>
            </w:r>
          </w:p>
        </w:tc>
        <w:tc>
          <w:tcPr>
            <w:tcW w:w="4743" w:type="dxa"/>
          </w:tcPr>
          <w:p w:rsidR="00A9684C" w:rsidRPr="008C22D4" w:rsidRDefault="00D46F37" w:rsidP="008C22D4">
            <w:pPr>
              <w:pStyle w:val="TableNormalText"/>
              <w:rPr>
                <w:szCs w:val="22"/>
              </w:rPr>
            </w:pPr>
            <w:r w:rsidRPr="008C22D4">
              <w:rPr>
                <w:szCs w:val="22"/>
              </w:rPr>
              <w:t>Review logs of affected users (web and email) to determine whether malicious links were accessed.</w:t>
            </w:r>
          </w:p>
          <w:p w:rsidR="00A9684C" w:rsidRPr="008C22D4" w:rsidRDefault="00D46F37" w:rsidP="008C22D4">
            <w:pPr>
              <w:pStyle w:val="TableNormalText"/>
              <w:rPr>
                <w:szCs w:val="22"/>
              </w:rPr>
            </w:pPr>
            <w:r w:rsidRPr="008C22D4">
              <w:rPr>
                <w:szCs w:val="22"/>
              </w:rPr>
              <w:t>Consult users to confirm what actions were taken and whether any personal/sensitive information was exposed.</w:t>
            </w:r>
          </w:p>
        </w:tc>
        <w:tc>
          <w:tcPr>
            <w:tcW w:w="2188" w:type="dxa"/>
          </w:tcPr>
          <w:p w:rsidR="00A9684C" w:rsidRPr="008C22D4" w:rsidRDefault="00D46F37" w:rsidP="008C22D4">
            <w:pPr>
              <w:pStyle w:val="TableNormalText"/>
              <w:rPr>
                <w:szCs w:val="22"/>
              </w:rPr>
            </w:pPr>
            <w:r w:rsidRPr="008C22D4">
              <w:rPr>
                <w:szCs w:val="22"/>
              </w:rPr>
              <w:t>Social Engineering</w:t>
            </w:r>
          </w:p>
        </w:tc>
      </w:tr>
      <w:tr w:rsidR="00A9684C" w:rsidTr="008C22D4">
        <w:tc>
          <w:tcPr>
            <w:tcW w:w="2833" w:type="dxa"/>
          </w:tcPr>
          <w:p w:rsidR="00A9684C" w:rsidRPr="008C22D4" w:rsidRDefault="00D46F37" w:rsidP="008C22D4">
            <w:pPr>
              <w:pStyle w:val="TableNormalText"/>
              <w:rPr>
                <w:b/>
                <w:szCs w:val="22"/>
              </w:rPr>
            </w:pPr>
            <w:r w:rsidRPr="008C22D4">
              <w:rPr>
                <w:b/>
                <w:szCs w:val="22"/>
              </w:rPr>
              <w:t>Advanced Threat Actor:</w:t>
            </w:r>
          </w:p>
          <w:p w:rsidR="00A9684C" w:rsidRPr="008C22D4" w:rsidRDefault="00D46F37" w:rsidP="008C22D4">
            <w:pPr>
              <w:pStyle w:val="TableNormalText"/>
              <w:rPr>
                <w:szCs w:val="22"/>
              </w:rPr>
            </w:pPr>
            <w:r w:rsidRPr="008C22D4">
              <w:rPr>
                <w:szCs w:val="22"/>
              </w:rPr>
              <w:t>Identification of an ongoing or persistent intrusion into the environment.</w:t>
            </w:r>
          </w:p>
        </w:tc>
        <w:tc>
          <w:tcPr>
            <w:tcW w:w="4743" w:type="dxa"/>
          </w:tcPr>
          <w:p w:rsidR="00A9684C" w:rsidRPr="008C22D4" w:rsidRDefault="00D46F37" w:rsidP="008C22D4">
            <w:pPr>
              <w:pStyle w:val="TableNormalText"/>
              <w:rPr>
                <w:szCs w:val="22"/>
              </w:rPr>
            </w:pPr>
            <w:r w:rsidRPr="008C22D4">
              <w:rPr>
                <w:szCs w:val="22"/>
              </w:rPr>
              <w:t xml:space="preserve">Report to Australian Signals Directorate (ASD) </w:t>
            </w:r>
            <w:r w:rsidRPr="00926631">
              <w:rPr>
                <w:i/>
                <w:szCs w:val="22"/>
              </w:rPr>
              <w:t>Report a Cyber Crime</w:t>
            </w:r>
            <w:r w:rsidRPr="008C22D4">
              <w:rPr>
                <w:szCs w:val="22"/>
              </w:rPr>
              <w:t xml:space="preserve"> at </w:t>
            </w:r>
            <w:hyperlink r:id="rId12" w:history="1">
              <w:r w:rsidRPr="00926631">
                <w:rPr>
                  <w:rStyle w:val="Hyperlink"/>
                  <w:szCs w:val="22"/>
                </w:rPr>
                <w:t>cyber.gov.au/</w:t>
              </w:r>
              <w:proofErr w:type="spellStart"/>
              <w:r w:rsidRPr="00926631">
                <w:rPr>
                  <w:rStyle w:val="Hyperlink"/>
                  <w:szCs w:val="22"/>
                </w:rPr>
                <w:t>acsc</w:t>
              </w:r>
              <w:proofErr w:type="spellEnd"/>
              <w:r w:rsidRPr="00926631">
                <w:rPr>
                  <w:rStyle w:val="Hyperlink"/>
                  <w:szCs w:val="22"/>
                </w:rPr>
                <w:t>/report</w:t>
              </w:r>
            </w:hyperlink>
            <w:r w:rsidRPr="008C22D4">
              <w:rPr>
                <w:szCs w:val="22"/>
              </w:rPr>
              <w:t>.</w:t>
            </w:r>
          </w:p>
          <w:p w:rsidR="00A9684C" w:rsidRPr="008C22D4" w:rsidRDefault="00D46F37" w:rsidP="008C22D4">
            <w:pPr>
              <w:pStyle w:val="TableNormalText"/>
              <w:rPr>
                <w:szCs w:val="22"/>
              </w:rPr>
            </w:pPr>
            <w:r w:rsidRPr="008C22D4">
              <w:rPr>
                <w:b/>
                <w:szCs w:val="22"/>
              </w:rPr>
              <w:t>Note:</w:t>
            </w:r>
            <w:r w:rsidRPr="008C22D4">
              <w:rPr>
                <w:szCs w:val="22"/>
              </w:rPr>
              <w:t xml:space="preserve"> </w:t>
            </w:r>
            <w:r w:rsidRPr="008C22D4">
              <w:rPr>
                <w:i/>
                <w:szCs w:val="22"/>
              </w:rPr>
              <w:t>Do not try to perform response activities yourself (e.g. do not unplug machines, do not run malware scans manually, do not ping back remote IP address).</w:t>
            </w:r>
          </w:p>
        </w:tc>
        <w:tc>
          <w:tcPr>
            <w:tcW w:w="2188" w:type="dxa"/>
          </w:tcPr>
          <w:p w:rsidR="00A9684C" w:rsidRPr="008C22D4" w:rsidRDefault="00D46F37" w:rsidP="008C22D4">
            <w:pPr>
              <w:pStyle w:val="TableNormalText"/>
              <w:rPr>
                <w:szCs w:val="22"/>
              </w:rPr>
            </w:pPr>
            <w:r w:rsidRPr="008C22D4">
              <w:rPr>
                <w:szCs w:val="22"/>
              </w:rPr>
              <w:t>Advanced Threat Actor</w:t>
            </w:r>
          </w:p>
        </w:tc>
      </w:tr>
    </w:tbl>
    <w:p w:rsidR="00A9684C" w:rsidRDefault="00D46F37">
      <w:pPr>
        <w:pStyle w:val="Heading2"/>
        <w:rPr>
          <w:color w:val="E97132"/>
          <w:sz w:val="28"/>
          <w:szCs w:val="28"/>
        </w:rPr>
      </w:pPr>
      <w:bookmarkStart w:id="32" w:name="_Toc212153866"/>
      <w:r>
        <w:lastRenderedPageBreak/>
        <w:t>Incident Notification</w:t>
      </w:r>
      <w:bookmarkEnd w:id="32"/>
    </w:p>
    <w:p w:rsidR="00A9684C" w:rsidRDefault="00D46F37">
      <w:r>
        <w:t xml:space="preserve">Once </w:t>
      </w:r>
      <w:r w:rsidR="00B90685">
        <w:fldChar w:fldCharType="begin"/>
      </w:r>
      <w:r>
        <w:instrText xml:space="preserve"> DOCPROPERTY "Client_Name_Short"</w:instrText>
      </w:r>
      <w:r w:rsidR="00B90685">
        <w:fldChar w:fldCharType="separate"/>
      </w:r>
      <w:r w:rsidRPr="00B61B62">
        <w:rPr>
          <w:rStyle w:val="af0"/>
        </w:rPr>
        <w:t>{XXXX}</w:t>
      </w:r>
      <w:r w:rsidR="00B90685">
        <w:fldChar w:fldCharType="end"/>
      </w:r>
      <w:r>
        <w:t xml:space="preserve">’s Incident Response Team have analysed and prioritised an incident, the team shall notify appropriate individuals to enact their response procedures and activate their roles within the incident response process. </w:t>
      </w:r>
    </w:p>
    <w:p w:rsidR="00A9684C" w:rsidRDefault="00B90685">
      <w:r>
        <w:fldChar w:fldCharType="begin"/>
      </w:r>
      <w:r w:rsidR="00D46F37">
        <w:instrText xml:space="preserve"> DOCPROPERTY "Client_Name_Short"</w:instrText>
      </w:r>
      <w:r>
        <w:fldChar w:fldCharType="separate"/>
      </w:r>
      <w:r w:rsidR="00D46F37" w:rsidRPr="00B61B62">
        <w:rPr>
          <w:rStyle w:val="af0"/>
        </w:rPr>
        <w:t>{XXXX}</w:t>
      </w:r>
      <w:r>
        <w:fldChar w:fldCharType="end"/>
      </w:r>
      <w:r w:rsidR="00D46F37">
        <w:t xml:space="preserve"> should identify and document the list of personnel and organisations to notify during an incident. Contact details of all identified stakeholders must be maintained within the ‘Appendix I. Incident Response Contact List’</w:t>
      </w:r>
      <w:r w:rsidR="00D46F37" w:rsidRPr="00926631">
        <w:rPr>
          <w:rStyle w:val="FootnoteRef"/>
        </w:rPr>
        <w:footnoteReference w:id="3"/>
      </w:r>
      <w:r w:rsidR="00D46F37">
        <w:t xml:space="preserve">. </w:t>
      </w:r>
    </w:p>
    <w:p w:rsidR="00A9684C" w:rsidRDefault="00D46F37">
      <w:r>
        <w:t xml:space="preserve">Notwithstanding the above personnel and organisations, </w:t>
      </w:r>
      <w:r w:rsidR="00B90685">
        <w:fldChar w:fldCharType="begin"/>
      </w:r>
      <w:r>
        <w:instrText xml:space="preserve"> DOCPROPERTY "Client_Name_Short"</w:instrText>
      </w:r>
      <w:r w:rsidR="00B90685">
        <w:fldChar w:fldCharType="separate"/>
      </w:r>
      <w:r w:rsidRPr="00B61B62">
        <w:rPr>
          <w:rStyle w:val="af0"/>
        </w:rPr>
        <w:t>{XXXX}</w:t>
      </w:r>
      <w:r w:rsidR="00B90685">
        <w:fldChar w:fldCharType="end"/>
      </w:r>
      <w:r>
        <w:t xml:space="preserve">’s IRT should provide status updates to certain parties, and in limited cases, to the entire organisation. </w:t>
      </w:r>
      <w:r w:rsidR="00B90685">
        <w:fldChar w:fldCharType="begin"/>
      </w:r>
      <w:r>
        <w:instrText xml:space="preserve"> DOCPROPERTY "Client_Name_Short"</w:instrText>
      </w:r>
      <w:r w:rsidR="00B90685">
        <w:fldChar w:fldCharType="separate"/>
      </w:r>
      <w:r w:rsidRPr="00B61B62">
        <w:rPr>
          <w:rStyle w:val="af0"/>
        </w:rPr>
        <w:t>{XXXX}</w:t>
      </w:r>
      <w:r w:rsidR="00B90685">
        <w:fldChar w:fldCharType="end"/>
      </w:r>
      <w:r>
        <w:t>’s Incident Response and/or Handling Teams shall plan and prepare several communication methods, including out-of-band methods such as in-person or paper-based, and select the most appropriate method for the respective incident. Communication methods may include, but are not limited to:</w:t>
      </w:r>
    </w:p>
    <w:p w:rsidR="00A9684C" w:rsidRDefault="00D46F37" w:rsidP="00D034DB">
      <w:pPr>
        <w:pStyle w:val="ListParagraph"/>
      </w:pPr>
      <w:r>
        <w:t>Email.</w:t>
      </w:r>
    </w:p>
    <w:p w:rsidR="00A9684C" w:rsidRDefault="00D46F37" w:rsidP="00D034DB">
      <w:pPr>
        <w:pStyle w:val="ListParagraph"/>
      </w:pPr>
      <w:r>
        <w:t>Web application.</w:t>
      </w:r>
    </w:p>
    <w:p w:rsidR="00A9684C" w:rsidRDefault="00D46F37" w:rsidP="00D034DB">
      <w:pPr>
        <w:pStyle w:val="ListParagraph"/>
      </w:pPr>
      <w:r>
        <w:t>Telephone calls.</w:t>
      </w:r>
    </w:p>
    <w:p w:rsidR="00A9684C" w:rsidRDefault="00D46F37" w:rsidP="00D034DB">
      <w:pPr>
        <w:pStyle w:val="ListParagraph"/>
      </w:pPr>
      <w:r>
        <w:t>In-person.</w:t>
      </w:r>
    </w:p>
    <w:p w:rsidR="00A9684C" w:rsidRDefault="00D46F37" w:rsidP="00D034DB">
      <w:pPr>
        <w:pStyle w:val="ListParagraph"/>
      </w:pPr>
      <w:r>
        <w:t>Voice mailbox greetings, by configuring a dedicated mailbox for incident updates, updating the greeting message to reflect the status of the incident.</w:t>
      </w:r>
    </w:p>
    <w:p w:rsidR="00A9684C" w:rsidRDefault="00D46F37" w:rsidP="00D034DB">
      <w:pPr>
        <w:pStyle w:val="ListParagraph"/>
      </w:pPr>
      <w:r>
        <w:t>Paper-based, by posting notices on bulletin boards and doors or handing out notices at all entrance/exit points.</w:t>
      </w:r>
    </w:p>
    <w:p w:rsidR="00A9684C" w:rsidRDefault="00D46F37">
      <w:r>
        <w:t xml:space="preserve">The following table summarises, at a high level, </w:t>
      </w:r>
      <w:r w:rsidRPr="00B61B62">
        <w:rPr>
          <w:rStyle w:val="af0"/>
        </w:rPr>
        <w:t>{XXXX}</w:t>
      </w:r>
      <w:r>
        <w:t xml:space="preserve"> incident response communication obligations related to priority 1 and/or major/extreme information impact assessments. </w:t>
      </w:r>
    </w:p>
    <w:p w:rsidR="00155E77" w:rsidRDefault="00155E77">
      <w:pPr>
        <w:tabs>
          <w:tab w:val="clear" w:pos="680"/>
        </w:tabs>
        <w:spacing w:before="240" w:after="240" w:line="240" w:lineRule="auto"/>
        <w:rPr>
          <w:i/>
          <w:color w:val="29287D"/>
          <w:szCs w:val="18"/>
        </w:rPr>
      </w:pPr>
      <w:r>
        <w:br w:type="page"/>
      </w:r>
    </w:p>
    <w:p w:rsidR="00A9684C" w:rsidRDefault="00D46F37" w:rsidP="00926631">
      <w:pPr>
        <w:pStyle w:val="TableCaption"/>
      </w:pPr>
      <w:r>
        <w:lastRenderedPageBreak/>
        <w:t>Table 9: Incident Communications</w:t>
      </w:r>
    </w:p>
    <w:tbl>
      <w:tblPr>
        <w:tblStyle w:val="IBRSTable"/>
        <w:tblW w:w="9764" w:type="dxa"/>
        <w:tblLayout w:type="fixed"/>
        <w:tblLook w:val="0020"/>
      </w:tblPr>
      <w:tblGrid>
        <w:gridCol w:w="1961"/>
        <w:gridCol w:w="1063"/>
        <w:gridCol w:w="2460"/>
        <w:gridCol w:w="4280"/>
      </w:tblGrid>
      <w:tr w:rsidR="00A9684C" w:rsidTr="00155E77">
        <w:trPr>
          <w:cnfStyle w:val="100000000000"/>
          <w:trHeight w:val="20"/>
        </w:trPr>
        <w:tc>
          <w:tcPr>
            <w:tcW w:w="1961" w:type="dxa"/>
          </w:tcPr>
          <w:p w:rsidR="00A9684C" w:rsidRPr="00926631" w:rsidRDefault="00D46F37" w:rsidP="00EB68AA">
            <w:pPr>
              <w:pStyle w:val="TableNormalHeading"/>
            </w:pPr>
            <w:r w:rsidRPr="00926631">
              <w:t>Who</w:t>
            </w:r>
          </w:p>
        </w:tc>
        <w:tc>
          <w:tcPr>
            <w:tcW w:w="1063" w:type="dxa"/>
          </w:tcPr>
          <w:p w:rsidR="00A9684C" w:rsidRPr="00926631" w:rsidRDefault="00D46F37" w:rsidP="00EB68AA">
            <w:pPr>
              <w:pStyle w:val="TableNormalHeading"/>
            </w:pPr>
            <w:r w:rsidRPr="00926631">
              <w:t>What</w:t>
            </w:r>
          </w:p>
        </w:tc>
        <w:tc>
          <w:tcPr>
            <w:tcW w:w="2460" w:type="dxa"/>
          </w:tcPr>
          <w:p w:rsidR="00A9684C" w:rsidRPr="00926631" w:rsidRDefault="00D46F37" w:rsidP="00EB68AA">
            <w:pPr>
              <w:pStyle w:val="TableNormalHeading"/>
            </w:pPr>
            <w:r w:rsidRPr="00926631">
              <w:t>Notifier</w:t>
            </w:r>
          </w:p>
        </w:tc>
        <w:tc>
          <w:tcPr>
            <w:tcW w:w="4280" w:type="dxa"/>
          </w:tcPr>
          <w:p w:rsidR="00A9684C" w:rsidRPr="00926631" w:rsidRDefault="00D46F37" w:rsidP="00EB68AA">
            <w:pPr>
              <w:pStyle w:val="TableNormalHeading"/>
            </w:pPr>
            <w:r w:rsidRPr="00926631">
              <w:t>When</w:t>
            </w:r>
          </w:p>
        </w:tc>
      </w:tr>
      <w:tr w:rsidR="00A9684C" w:rsidTr="005C6644">
        <w:trPr>
          <w:trHeight w:val="20"/>
        </w:trPr>
        <w:tc>
          <w:tcPr>
            <w:tcW w:w="1961" w:type="dxa"/>
          </w:tcPr>
          <w:p w:rsidR="00A9684C" w:rsidRPr="00926631" w:rsidRDefault="00D46F37" w:rsidP="00926631">
            <w:pPr>
              <w:pStyle w:val="TableNormalText"/>
            </w:pPr>
            <w:r w:rsidRPr="00926631">
              <w:t>Affected personnel or organisations</w:t>
            </w:r>
          </w:p>
        </w:tc>
        <w:tc>
          <w:tcPr>
            <w:tcW w:w="1063" w:type="dxa"/>
          </w:tcPr>
          <w:p w:rsidR="00A9684C" w:rsidRPr="00926631" w:rsidRDefault="00D46F37" w:rsidP="005C6644">
            <w:pPr>
              <w:pStyle w:val="TableNormalText"/>
              <w:jc w:val="center"/>
            </w:pPr>
            <w:r w:rsidRPr="00926631">
              <w:t>Inform</w:t>
            </w:r>
          </w:p>
        </w:tc>
        <w:tc>
          <w:tcPr>
            <w:tcW w:w="2460" w:type="dxa"/>
          </w:tcPr>
          <w:p w:rsidR="00A9684C" w:rsidRPr="00926631" w:rsidRDefault="00D46F37" w:rsidP="00926631">
            <w:pPr>
              <w:pStyle w:val="TableNormalText"/>
            </w:pPr>
            <w:r w:rsidRPr="00926631">
              <w:t>CEO</w:t>
            </w:r>
          </w:p>
          <w:p w:rsidR="00A9684C" w:rsidRPr="00926631" w:rsidRDefault="00D46F37" w:rsidP="00926631">
            <w:pPr>
              <w:pStyle w:val="TableNormalText"/>
            </w:pPr>
            <w:r w:rsidRPr="00926631">
              <w:t>If unavailable, another member of the ISC.</w:t>
            </w:r>
          </w:p>
        </w:tc>
        <w:tc>
          <w:tcPr>
            <w:tcW w:w="4280" w:type="dxa"/>
          </w:tcPr>
          <w:p w:rsidR="00A9684C" w:rsidRPr="00926631" w:rsidRDefault="00D46F37" w:rsidP="00926631">
            <w:pPr>
              <w:pStyle w:val="TableNormalText"/>
            </w:pPr>
            <w:r w:rsidRPr="00926631">
              <w:t>ASAP, after a security incident pertaining to the respective personnel/organisations has been:</w:t>
            </w:r>
          </w:p>
          <w:p w:rsidR="00A9684C" w:rsidRPr="00926631" w:rsidRDefault="00D46F37" w:rsidP="00926631">
            <w:pPr>
              <w:pStyle w:val="TableList"/>
            </w:pPr>
            <w:r w:rsidRPr="00926631">
              <w:t>Identified and confirmed.</w:t>
            </w:r>
          </w:p>
          <w:p w:rsidR="00A9684C" w:rsidRPr="00926631" w:rsidRDefault="00D46F37" w:rsidP="00926631">
            <w:pPr>
              <w:pStyle w:val="TableList"/>
            </w:pPr>
            <w:r w:rsidRPr="00926631">
              <w:t>Resolved or remediated.</w:t>
            </w:r>
          </w:p>
        </w:tc>
      </w:tr>
      <w:tr w:rsidR="00A9684C" w:rsidTr="005C6644">
        <w:trPr>
          <w:trHeight w:val="20"/>
        </w:trPr>
        <w:tc>
          <w:tcPr>
            <w:tcW w:w="1961" w:type="dxa"/>
          </w:tcPr>
          <w:p w:rsidR="00A9684C" w:rsidRPr="00926631" w:rsidRDefault="00D46F37" w:rsidP="00926631">
            <w:pPr>
              <w:pStyle w:val="TableNormalText"/>
            </w:pPr>
            <w:r w:rsidRPr="00926631">
              <w:t>Board, CEO</w:t>
            </w:r>
          </w:p>
        </w:tc>
        <w:tc>
          <w:tcPr>
            <w:tcW w:w="1063" w:type="dxa"/>
          </w:tcPr>
          <w:p w:rsidR="00A9684C" w:rsidRPr="00926631" w:rsidRDefault="00D46F37" w:rsidP="005C6644">
            <w:pPr>
              <w:pStyle w:val="TableNormalText"/>
              <w:jc w:val="center"/>
            </w:pPr>
            <w:r w:rsidRPr="00926631">
              <w:t>Inform</w:t>
            </w:r>
          </w:p>
        </w:tc>
        <w:tc>
          <w:tcPr>
            <w:tcW w:w="2460" w:type="dxa"/>
          </w:tcPr>
          <w:p w:rsidR="00A9684C" w:rsidRPr="00926631" w:rsidRDefault="00D46F37" w:rsidP="00926631">
            <w:pPr>
              <w:pStyle w:val="TableNormalText"/>
            </w:pPr>
            <w:r w:rsidRPr="00926631">
              <w:t>General Manager – Information Technology.</w:t>
            </w:r>
          </w:p>
          <w:p w:rsidR="00A9684C" w:rsidRPr="00926631" w:rsidRDefault="00D46F37" w:rsidP="00926631">
            <w:pPr>
              <w:pStyle w:val="TableNormalText"/>
            </w:pPr>
            <w:r w:rsidRPr="00926631">
              <w:t>If unavailable, another member of the ISC.</w:t>
            </w:r>
          </w:p>
        </w:tc>
        <w:tc>
          <w:tcPr>
            <w:tcW w:w="4280" w:type="dxa"/>
          </w:tcPr>
          <w:p w:rsidR="00A9684C" w:rsidRPr="00926631" w:rsidRDefault="00D46F37" w:rsidP="00926631">
            <w:pPr>
              <w:pStyle w:val="TableNormalText"/>
            </w:pPr>
            <w:r w:rsidRPr="00926631">
              <w:t xml:space="preserve">ASAP, when legal action may be imminent pertaining to an information security incident. </w:t>
            </w:r>
          </w:p>
        </w:tc>
      </w:tr>
      <w:tr w:rsidR="00A9684C" w:rsidTr="005C6644">
        <w:trPr>
          <w:trHeight w:val="20"/>
        </w:trPr>
        <w:tc>
          <w:tcPr>
            <w:tcW w:w="1961" w:type="dxa"/>
          </w:tcPr>
          <w:p w:rsidR="00A9684C" w:rsidRPr="00926631" w:rsidRDefault="00D46F37" w:rsidP="00926631">
            <w:pPr>
              <w:pStyle w:val="TableNormalText"/>
            </w:pPr>
            <w:r w:rsidRPr="00926631">
              <w:t>General Manager – Information Technology</w:t>
            </w:r>
          </w:p>
        </w:tc>
        <w:tc>
          <w:tcPr>
            <w:tcW w:w="1063" w:type="dxa"/>
          </w:tcPr>
          <w:p w:rsidR="00A9684C" w:rsidRPr="00926631" w:rsidRDefault="00D46F37" w:rsidP="005C6644">
            <w:pPr>
              <w:pStyle w:val="TableNormalText"/>
              <w:jc w:val="center"/>
            </w:pPr>
            <w:r w:rsidRPr="00926631">
              <w:t>Inform</w:t>
            </w:r>
          </w:p>
        </w:tc>
        <w:tc>
          <w:tcPr>
            <w:tcW w:w="2460" w:type="dxa"/>
          </w:tcPr>
          <w:p w:rsidR="00A9684C" w:rsidRPr="00926631" w:rsidRDefault="00D46F37" w:rsidP="00926631">
            <w:pPr>
              <w:pStyle w:val="TableNormalText"/>
            </w:pPr>
            <w:r w:rsidRPr="00926631">
              <w:t>Incident lead</w:t>
            </w:r>
          </w:p>
          <w:p w:rsidR="00A9684C" w:rsidRPr="00926631" w:rsidRDefault="00A9684C" w:rsidP="00926631">
            <w:pPr>
              <w:pStyle w:val="TableNormalText"/>
            </w:pPr>
          </w:p>
        </w:tc>
        <w:tc>
          <w:tcPr>
            <w:tcW w:w="4280" w:type="dxa"/>
          </w:tcPr>
          <w:p w:rsidR="00A9684C" w:rsidRPr="00926631" w:rsidRDefault="00D46F37" w:rsidP="00926631">
            <w:pPr>
              <w:pStyle w:val="TableNormalText"/>
            </w:pPr>
            <w:r w:rsidRPr="00926631">
              <w:t>ASAP, after becoming aware of a security incident that has:</w:t>
            </w:r>
          </w:p>
          <w:p w:rsidR="00A9684C" w:rsidRPr="00926631" w:rsidRDefault="00D46F37" w:rsidP="00926631">
            <w:pPr>
              <w:pStyle w:val="TableList"/>
            </w:pPr>
            <w:r w:rsidRPr="00926631">
              <w:t xml:space="preserve">Affected, or had the potential to affect, financially or non-financially, </w:t>
            </w:r>
            <w:r w:rsidRPr="00B61B62">
              <w:rPr>
                <w:rStyle w:val="af0"/>
              </w:rPr>
              <w:t>{XXXX}</w:t>
            </w:r>
            <w:r w:rsidRPr="00926631">
              <w:t xml:space="preserve"> or the interests of customers.</w:t>
            </w:r>
          </w:p>
          <w:p w:rsidR="00A9684C" w:rsidRPr="00926631" w:rsidRDefault="00D46F37" w:rsidP="00926631">
            <w:pPr>
              <w:pStyle w:val="TableList"/>
            </w:pPr>
            <w:r w:rsidRPr="00926631">
              <w:t xml:space="preserve">Has been notified to other regulators. </w:t>
            </w:r>
          </w:p>
        </w:tc>
      </w:tr>
    </w:tbl>
    <w:p w:rsidR="00A9684C" w:rsidRDefault="00D46F37">
      <w:r>
        <w:t xml:space="preserve">A template to communicate with Internal Employees and customers regarding incidents is provided within </w:t>
      </w:r>
      <w:r>
        <w:rPr>
          <w:i/>
        </w:rPr>
        <w:t>‘</w:t>
      </w:r>
      <w:r w:rsidRPr="00155E77">
        <w:rPr>
          <w:i/>
        </w:rPr>
        <w:t>Appendix F. Communication Template – Internal Employees’</w:t>
      </w:r>
      <w:r>
        <w:t>, and ‘</w:t>
      </w:r>
      <w:r w:rsidRPr="00155E77">
        <w:rPr>
          <w:i/>
        </w:rPr>
        <w:t>Appendix G. Communication Template – Customers</w:t>
      </w:r>
      <w:r>
        <w:t>’,</w:t>
      </w:r>
      <w:r>
        <w:rPr>
          <w:i/>
        </w:rPr>
        <w:t xml:space="preserve"> </w:t>
      </w:r>
      <w:r>
        <w:t>respectively.</w:t>
      </w:r>
    </w:p>
    <w:p w:rsidR="00A9684C" w:rsidRDefault="00D46F37">
      <w:bookmarkStart w:id="33" w:name="_heading=h.2p2csry" w:colFirst="0" w:colLast="0"/>
      <w:bookmarkEnd w:id="33"/>
      <w:r>
        <w:br w:type="page"/>
      </w:r>
    </w:p>
    <w:p w:rsidR="00A9684C" w:rsidRPr="00B61B62" w:rsidRDefault="0030601B" w:rsidP="00B61B62">
      <w:pPr>
        <w:pStyle w:val="Heading1"/>
      </w:pPr>
      <w:bookmarkStart w:id="34" w:name="_Toc212153867"/>
      <w:r>
        <w:rPr>
          <w:noProof/>
          <w:lang w:val="en-US"/>
        </w:rPr>
        <w:lastRenderedPageBreak/>
        <w:drawing>
          <wp:anchor distT="36195" distB="36195" distL="114300" distR="114300" simplePos="0" relativeHeight="251675648" behindDoc="0" locked="0" layoutInCell="1" allowOverlap="0">
            <wp:simplePos x="0" y="0"/>
            <wp:positionH relativeFrom="column">
              <wp:align>center</wp:align>
            </wp:positionH>
            <wp:positionV relativeFrom="line">
              <wp:posOffset>559435</wp:posOffset>
            </wp:positionV>
            <wp:extent cx="6012815" cy="1936115"/>
            <wp:effectExtent l="19050" t="0" r="6985"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tretch>
                      <a:fillRect/>
                    </a:stretch>
                  </pic:blipFill>
                  <pic:spPr>
                    <a:xfrm>
                      <a:off x="0" y="0"/>
                      <a:ext cx="6012815" cy="1936115"/>
                    </a:xfrm>
                    <a:prstGeom prst="rect">
                      <a:avLst/>
                    </a:prstGeom>
                    <a:noFill/>
                    <a:ln>
                      <a:noFill/>
                    </a:ln>
                  </pic:spPr>
                </pic:pic>
              </a:graphicData>
            </a:graphic>
          </wp:anchor>
        </w:drawing>
      </w:r>
      <w:r w:rsidR="00D46F37">
        <w:t>Containment, Eradication and Recovery</w:t>
      </w:r>
      <w:bookmarkEnd w:id="34"/>
    </w:p>
    <w:p w:rsidR="00A9684C" w:rsidRDefault="00D46F37" w:rsidP="00926631">
      <w:pPr>
        <w:pStyle w:val="FigureCaption"/>
      </w:pPr>
      <w:r>
        <w:t xml:space="preserve">Figure 4: Incident Response </w:t>
      </w:r>
      <w:r w:rsidRPr="00926631">
        <w:t>Life</w:t>
      </w:r>
      <w:r>
        <w:t xml:space="preserve"> Cycle </w:t>
      </w:r>
      <w:r w:rsidR="00360E3D">
        <w:t>–</w:t>
      </w:r>
      <w:r>
        <w:t xml:space="preserve"> Containment, Eradication and Recovery Phase</w:t>
      </w:r>
    </w:p>
    <w:p w:rsidR="00A9684C" w:rsidRDefault="00D46F37">
      <w:pPr>
        <w:pStyle w:val="Heading1"/>
      </w:pPr>
      <w:bookmarkStart w:id="35" w:name="_Toc212153868"/>
      <w:r>
        <w:t>Aim</w:t>
      </w:r>
      <w:bookmarkEnd w:id="35"/>
    </w:p>
    <w:p w:rsidR="00A9684C" w:rsidRDefault="00D46F37">
      <w:r>
        <w:t>To stop or limit the extent of the incident, to determine ongoing operational continuity, to ensure removal of any unauthorised actors and/or binaries from the system(s) completely and to return all of the affected systems and networks to operational status.</w:t>
      </w:r>
    </w:p>
    <w:p w:rsidR="00A9684C" w:rsidRDefault="00D46F37">
      <w:r>
        <w:t>An essential part of containment is decision-making, which may include:</w:t>
      </w:r>
    </w:p>
    <w:p w:rsidR="00A9684C" w:rsidRDefault="00D46F37" w:rsidP="00D034DB">
      <w:pPr>
        <w:pStyle w:val="ListParagraph"/>
      </w:pPr>
      <w:r>
        <w:t>Shutting down a system and/or device.</w:t>
      </w:r>
    </w:p>
    <w:p w:rsidR="00A9684C" w:rsidRDefault="00D46F37" w:rsidP="00D034DB">
      <w:pPr>
        <w:pStyle w:val="ListParagraph"/>
      </w:pPr>
      <w:r>
        <w:t>Disconnecting a system and/or device from the network.</w:t>
      </w:r>
    </w:p>
    <w:p w:rsidR="00A9684C" w:rsidRDefault="00D46F37" w:rsidP="00D034DB">
      <w:pPr>
        <w:pStyle w:val="ListParagraph"/>
      </w:pPr>
      <w:r>
        <w:t>Restoring a system from an earlier snapshot.</w:t>
      </w:r>
    </w:p>
    <w:p w:rsidR="00A9684C" w:rsidRDefault="00D46F37" w:rsidP="00D034DB">
      <w:pPr>
        <w:pStyle w:val="ListParagraph"/>
      </w:pPr>
      <w:r>
        <w:t>Disabling certain services and/or functions that may disrupt operations.</w:t>
      </w:r>
    </w:p>
    <w:p w:rsidR="00A9684C" w:rsidRDefault="00D46F37" w:rsidP="00D034DB">
      <w:pPr>
        <w:pStyle w:val="ListParagraph"/>
      </w:pPr>
      <w:r>
        <w:t>Restrict access to data if and where possible</w:t>
      </w:r>
      <w:r w:rsidRPr="00D20716">
        <w:rPr>
          <w:rStyle w:val="FootnoteRef"/>
        </w:rPr>
        <w:footnoteReference w:id="4"/>
      </w:r>
      <w:r>
        <w:t>.</w:t>
      </w:r>
    </w:p>
    <w:p w:rsidR="00A9684C" w:rsidRDefault="00D46F37">
      <w:r w:rsidRPr="00B61B62">
        <w:rPr>
          <w:rStyle w:val="af0"/>
        </w:rPr>
        <w:t>{XXXX}</w:t>
      </w:r>
      <w:r>
        <w:t xml:space="preserve"> is committed to develop containment strategies, varying such strategies based on the type of incident and acceptable level of risk. All strategies should contain specific criterion, including, but not limited to:</w:t>
      </w:r>
    </w:p>
    <w:p w:rsidR="00A9684C" w:rsidRDefault="00D46F37" w:rsidP="00D034DB">
      <w:pPr>
        <w:pStyle w:val="ListParagraph"/>
      </w:pPr>
      <w:r>
        <w:t>The potential damage to and/or theft of resources.</w:t>
      </w:r>
    </w:p>
    <w:p w:rsidR="00A9684C" w:rsidRDefault="00D46F37" w:rsidP="00D034DB">
      <w:pPr>
        <w:pStyle w:val="ListParagraph"/>
      </w:pPr>
      <w:r>
        <w:t>The need for evidence preservation.</w:t>
      </w:r>
    </w:p>
    <w:p w:rsidR="00A9684C" w:rsidRDefault="00D46F37" w:rsidP="00D034DB">
      <w:pPr>
        <w:pStyle w:val="ListParagraph"/>
      </w:pPr>
      <w:r>
        <w:t>The requirement for service availability, inclusive of network connectivity, and/or services provided to external parties.</w:t>
      </w:r>
    </w:p>
    <w:p w:rsidR="00A9684C" w:rsidRDefault="00D46F37" w:rsidP="00D034DB">
      <w:pPr>
        <w:pStyle w:val="ListParagraph"/>
      </w:pPr>
      <w:r>
        <w:lastRenderedPageBreak/>
        <w:t>The time and resources needed to implement such strategies.</w:t>
      </w:r>
    </w:p>
    <w:p w:rsidR="00A9684C" w:rsidRDefault="00D46F37" w:rsidP="00D034DB">
      <w:pPr>
        <w:pStyle w:val="ListParagraph"/>
      </w:pPr>
      <w:r>
        <w:t>The effectiveness of the strategy, whether it be partial containment or full containment.</w:t>
      </w:r>
    </w:p>
    <w:p w:rsidR="00A9684C" w:rsidRDefault="00D46F37" w:rsidP="00D034DB">
      <w:pPr>
        <w:pStyle w:val="ListParagraph"/>
      </w:pPr>
      <w:r>
        <w:t>The duration of the solution, where it be an emergency workaround to be removed in a few hours, or a temporary workaround to be removed in a few weeks, or a permanent solution.</w:t>
      </w:r>
    </w:p>
    <w:p w:rsidR="00A9684C" w:rsidRDefault="00D46F37">
      <w:pPr>
        <w:pStyle w:val="Heading1"/>
      </w:pPr>
      <w:bookmarkStart w:id="36" w:name="_Toc212153869"/>
      <w:r>
        <w:t>Evidence Gathering and Handling</w:t>
      </w:r>
      <w:bookmarkEnd w:id="36"/>
    </w:p>
    <w:p w:rsidR="00A9684C" w:rsidRDefault="00D46F37">
      <w:r>
        <w:t>Although the primary reason for gathering evidence during an incident is to resolve the incident, it may also be needed for legal proceedings. In such cases, it is important to clearly document how all evidence, including compromised systems, has been preserved. Evidence must be collected in accordance with procedures that comply with all applicable laws. Evidence may need to be copied to external media for archiving, with appropriate file integrity checks to confirm the integrity of the evidence</w:t>
      </w:r>
      <w:r w:rsidRPr="00E96E0D">
        <w:rPr>
          <w:rStyle w:val="FootnoteRef"/>
        </w:rPr>
        <w:footnoteReference w:id="5"/>
      </w:r>
      <w:r>
        <w:t>. The retention period of evidence pertaining to incidents is a minimum of seven (7) years after the conclusion of any investigation or legal proceedings in which evidence was submitted or used.</w:t>
      </w:r>
    </w:p>
    <w:p w:rsidR="00A9684C" w:rsidRDefault="00D46F37">
      <w:r>
        <w:t xml:space="preserve">Incident evidence will be obtained at the earliest opportunity to determine the scope of the incident and identify whether the incident has, will, or could impact other areas of </w:t>
      </w:r>
      <w:r w:rsidRPr="00B61B62">
        <w:rPr>
          <w:rStyle w:val="af0"/>
        </w:rPr>
        <w:t>{XXXX}</w:t>
      </w:r>
      <w:r>
        <w:t>.</w:t>
      </w:r>
    </w:p>
    <w:p w:rsidR="00A9684C" w:rsidRDefault="00D46F37">
      <w:r>
        <w:t>During the early stages of incident response, it may not be immediately apparent that a security incident has occurred. A danger exists that necessary evidence may be corrupted or destroyed, intentionally or accidentally, before the seriousness of the incident is realised.</w:t>
      </w:r>
    </w:p>
    <w:p w:rsidR="00A9684C" w:rsidRDefault="00D46F37">
      <w:r>
        <w:t>Information must be obtained and assessed as early as possible to determine whether an incident has occurred, as this may influence the incident response process, the evidence to be collected, and the method of evidence collection.</w:t>
      </w:r>
    </w:p>
    <w:p w:rsidR="00A9684C" w:rsidRDefault="00D46F37">
      <w:r>
        <w:t>Audit trails and similar evidence shall be collected and secured for use in:</w:t>
      </w:r>
    </w:p>
    <w:p w:rsidR="00A9684C" w:rsidRDefault="00D46F37" w:rsidP="00D034DB">
      <w:pPr>
        <w:pStyle w:val="ListParagraph"/>
      </w:pPr>
      <w:r>
        <w:t>Internal problem analysis.</w:t>
      </w:r>
    </w:p>
    <w:p w:rsidR="00A9684C" w:rsidRDefault="00D46F37" w:rsidP="00D034DB">
      <w:pPr>
        <w:pStyle w:val="ListParagraph"/>
      </w:pPr>
      <w:r>
        <w:t>Relation to potential civil or criminal legal proceedings.</w:t>
      </w:r>
    </w:p>
    <w:p w:rsidR="00A9684C" w:rsidRDefault="00D46F37" w:rsidP="00D034DB">
      <w:pPr>
        <w:pStyle w:val="ListParagraph"/>
      </w:pPr>
      <w:r>
        <w:t>Potential compensation negotiations with other parties.</w:t>
      </w:r>
    </w:p>
    <w:p w:rsidR="00A9684C" w:rsidRDefault="00D46F37">
      <w:r>
        <w:t xml:space="preserve">Whenever evidence is transferred from one person to another, a chain of custody form shall be used to detail the transfer and include the signatures of each party involved. </w:t>
      </w:r>
      <w:r>
        <w:rPr>
          <w:i/>
        </w:rPr>
        <w:t>‘</w:t>
      </w:r>
      <w:r>
        <w:t>Appendix C. Chain of Custody Form</w:t>
      </w:r>
      <w:r>
        <w:rPr>
          <w:i/>
        </w:rPr>
        <w:t>’</w:t>
      </w:r>
      <w:r>
        <w:t xml:space="preserve"> contains a sample usable chain of custody form.</w:t>
      </w:r>
    </w:p>
    <w:p w:rsidR="00A9684C" w:rsidRDefault="00D46F37">
      <w:pPr>
        <w:pStyle w:val="Heading2"/>
      </w:pPr>
      <w:bookmarkStart w:id="37" w:name="_Toc212153870"/>
      <w:r>
        <w:lastRenderedPageBreak/>
        <w:t>Identification of Attacker(s)</w:t>
      </w:r>
      <w:bookmarkEnd w:id="37"/>
    </w:p>
    <w:p w:rsidR="00A9684C" w:rsidRDefault="00D46F37">
      <w:r>
        <w:t xml:space="preserve">During incident handling, </w:t>
      </w:r>
      <w:r w:rsidRPr="00B61B62">
        <w:rPr>
          <w:rStyle w:val="af0"/>
        </w:rPr>
        <w:t>{XXXX}</w:t>
      </w:r>
      <w:r>
        <w:t xml:space="preserve"> system owners and/or other </w:t>
      </w:r>
      <w:r w:rsidRPr="00B61B62">
        <w:rPr>
          <w:rStyle w:val="af0"/>
        </w:rPr>
        <w:t>{XXXX}</w:t>
      </w:r>
      <w:r>
        <w:t xml:space="preserve"> personnel may want or need to identify the attacking host or hosts. Identifying an attacking host can be a time-consuming and complex process that can prevent a team from achieving its primary goal of minimising the business impact.</w:t>
      </w:r>
    </w:p>
    <w:p w:rsidR="00A9684C" w:rsidRDefault="00D46F37">
      <w:r>
        <w:t>Commonly performed activities for attacker identification include, but are not limited to:</w:t>
      </w:r>
    </w:p>
    <w:p w:rsidR="00A9684C" w:rsidRDefault="00D46F37" w:rsidP="00D034DB">
      <w:pPr>
        <w:pStyle w:val="ListParagraph"/>
      </w:pPr>
      <w:r>
        <w:t>Validation of the attacker’s Internet Protocol (IP) address.</w:t>
      </w:r>
    </w:p>
    <w:p w:rsidR="00A9684C" w:rsidRDefault="00D46F37" w:rsidP="00D034DB">
      <w:pPr>
        <w:pStyle w:val="ListParagraph"/>
      </w:pPr>
      <w:r>
        <w:t>Research of an attacker’s IP through search engines and/or open-source threat intelligence and/or exchange systems.</w:t>
      </w:r>
    </w:p>
    <w:p w:rsidR="00A9684C" w:rsidRDefault="00D46F37" w:rsidP="00D034DB">
      <w:pPr>
        <w:pStyle w:val="ListParagraph"/>
      </w:pPr>
      <w:r>
        <w:t>Monitoring possible attacker communication channels, such as Internet Relay Chat (IRC) channels.</w:t>
      </w:r>
    </w:p>
    <w:p w:rsidR="00A9684C" w:rsidRDefault="00D46F37">
      <w:pPr>
        <w:pStyle w:val="Heading2"/>
      </w:pPr>
      <w:bookmarkStart w:id="38" w:name="_Toc212153871"/>
      <w:r>
        <w:t>Eradication and Recovery</w:t>
      </w:r>
      <w:bookmarkEnd w:id="38"/>
    </w:p>
    <w:p w:rsidR="00A9684C" w:rsidRDefault="00D46F37">
      <w:r>
        <w:t xml:space="preserve">Post-incident containment, eradication may be necessary to eliminate components of the incident, such as deleting malware and/or disabling breached user accounts. This should also include identifying and mitigating all vulnerabilities that were exploited. During eradication, it is important to identify all affected hosts within </w:t>
      </w:r>
      <w:r w:rsidRPr="00B61B62">
        <w:rPr>
          <w:rStyle w:val="af0"/>
        </w:rPr>
        <w:t>{XXXX}</w:t>
      </w:r>
      <w:r>
        <w:t xml:space="preserve"> so that they can be remediated. Depending on the incident at hand, eradication is either not necessary or is performed during the recovery process.</w:t>
      </w:r>
    </w:p>
    <w:p w:rsidR="00A9684C" w:rsidRDefault="00D46F37">
      <w:r>
        <w:t xml:space="preserve">During the recovery phases, </w:t>
      </w:r>
      <w:r w:rsidRPr="00B61B62">
        <w:rPr>
          <w:rStyle w:val="af0"/>
        </w:rPr>
        <w:t>{XXXX}</w:t>
      </w:r>
      <w:r>
        <w:t xml:space="preserve"> system owners and administrators shall:</w:t>
      </w:r>
    </w:p>
    <w:p w:rsidR="00A9684C" w:rsidRDefault="00D46F37" w:rsidP="00D034DB">
      <w:pPr>
        <w:pStyle w:val="ListParagraph"/>
      </w:pPr>
      <w:r>
        <w:t>Restore systems to normal operation.</w:t>
      </w:r>
    </w:p>
    <w:p w:rsidR="00A9684C" w:rsidRDefault="00D46F37" w:rsidP="00D034DB">
      <w:pPr>
        <w:pStyle w:val="ListParagraph"/>
      </w:pPr>
      <w:r>
        <w:t>Confirm that the systems are functioning normally.</w:t>
      </w:r>
    </w:p>
    <w:p w:rsidR="00A9684C" w:rsidRDefault="00D46F37" w:rsidP="00D034DB">
      <w:pPr>
        <w:pStyle w:val="ListParagraph"/>
      </w:pPr>
      <w:r>
        <w:t xml:space="preserve">Remediate vulnerabilities to prevent similar incidents. </w:t>
      </w:r>
    </w:p>
    <w:p w:rsidR="00A9684C" w:rsidRDefault="00D46F37">
      <w:r>
        <w:t>Recovery actions may involve:</w:t>
      </w:r>
    </w:p>
    <w:p w:rsidR="00A9684C" w:rsidRDefault="00D46F37" w:rsidP="00D034DB">
      <w:pPr>
        <w:pStyle w:val="ListParagraph"/>
      </w:pPr>
      <w:r>
        <w:t>Resetting user account profiles.</w:t>
      </w:r>
    </w:p>
    <w:p w:rsidR="00A9684C" w:rsidRDefault="00D46F37" w:rsidP="00D034DB">
      <w:pPr>
        <w:pStyle w:val="ListParagraph"/>
      </w:pPr>
      <w:r>
        <w:t>Restoring systems from clean backups/snapshots.</w:t>
      </w:r>
    </w:p>
    <w:p w:rsidR="00A9684C" w:rsidRDefault="00D46F37" w:rsidP="00D034DB">
      <w:pPr>
        <w:pStyle w:val="ListParagraph"/>
      </w:pPr>
      <w:r>
        <w:t>Utilise antivirus software to remove the infection from infected systems and media where possible</w:t>
      </w:r>
      <w:r w:rsidRPr="00E96E0D">
        <w:rPr>
          <w:rStyle w:val="FootnoteRef"/>
        </w:rPr>
        <w:footnoteReference w:id="6"/>
      </w:r>
      <w:r>
        <w:t>.</w:t>
      </w:r>
    </w:p>
    <w:p w:rsidR="00A9684C" w:rsidRDefault="00D46F37" w:rsidP="00D034DB">
      <w:pPr>
        <w:pStyle w:val="ListParagraph"/>
      </w:pPr>
      <w:r>
        <w:t xml:space="preserve">Rebuilding systems from scratch. </w:t>
      </w:r>
    </w:p>
    <w:p w:rsidR="00A9684C" w:rsidRDefault="00D46F37" w:rsidP="00D034DB">
      <w:pPr>
        <w:pStyle w:val="ListParagraph"/>
      </w:pPr>
      <w:r>
        <w:t xml:space="preserve">Replacing compromised files with clean versions. </w:t>
      </w:r>
    </w:p>
    <w:p w:rsidR="00A9684C" w:rsidRDefault="00D46F37" w:rsidP="00D034DB">
      <w:pPr>
        <w:pStyle w:val="ListParagraph"/>
      </w:pPr>
      <w:r>
        <w:t>Installing patches.</w:t>
      </w:r>
    </w:p>
    <w:p w:rsidR="00A9684C" w:rsidRDefault="00D46F37" w:rsidP="00D034DB">
      <w:pPr>
        <w:pStyle w:val="ListParagraph"/>
      </w:pPr>
      <w:r>
        <w:t>Increase system logging and/or network monitoring.</w:t>
      </w:r>
    </w:p>
    <w:p w:rsidR="00A9684C" w:rsidRDefault="00D46F37" w:rsidP="00D034DB">
      <w:pPr>
        <w:pStyle w:val="ListParagraph"/>
      </w:pPr>
      <w:r>
        <w:lastRenderedPageBreak/>
        <w:t>Keying material is changed or rotated when compromised or suspected of being compromised</w:t>
      </w:r>
      <w:r w:rsidRPr="00E96E0D">
        <w:rPr>
          <w:rStyle w:val="FootnoteRef"/>
        </w:rPr>
        <w:footnoteReference w:id="7"/>
      </w:r>
      <w:r>
        <w:t>.</w:t>
      </w:r>
    </w:p>
    <w:p w:rsidR="00A9684C" w:rsidRDefault="00D46F37" w:rsidP="00D034DB">
      <w:pPr>
        <w:pStyle w:val="ListParagraph"/>
      </w:pPr>
      <w:r>
        <w:t>Changing passwords where they are directly compromised or suspected of compromise</w:t>
      </w:r>
      <w:r w:rsidRPr="00E96E0D">
        <w:rPr>
          <w:rStyle w:val="FootnoteRef"/>
        </w:rPr>
        <w:footnoteReference w:id="8"/>
      </w:r>
      <w:r>
        <w:t>.</w:t>
      </w:r>
    </w:p>
    <w:p w:rsidR="00A9684C" w:rsidRDefault="00D46F37" w:rsidP="00D034DB">
      <w:pPr>
        <w:pStyle w:val="ListParagraph"/>
      </w:pPr>
      <w:r>
        <w:t xml:space="preserve">Tightening network perimeter security (e.g., firewall </w:t>
      </w:r>
      <w:proofErr w:type="spellStart"/>
      <w:r>
        <w:t>rulesets</w:t>
      </w:r>
      <w:proofErr w:type="spellEnd"/>
      <w:r>
        <w:t xml:space="preserve">, boundary router access control lists). </w:t>
      </w:r>
    </w:p>
    <w:p w:rsidR="00A9684C" w:rsidRDefault="00D46F37">
      <w:r w:rsidRPr="00B61B62">
        <w:rPr>
          <w:rStyle w:val="af0"/>
        </w:rPr>
        <w:t>{XXXX}</w:t>
      </w:r>
      <w:r>
        <w:t xml:space="preserve"> will perform eradication and recovery in a phased approach, prioritising remediation steps. For large-scale incidents, recovery may take months. Due to this, the intent of the early eradication and recovery phases should be to increase overall security through relatively quick (days to weeks) high-value changes, thereby preventing future incidents. Subsequent phases should then focus on longer-term changes (e.g., infrastructure modifications) and ongoing efforts to maintain </w:t>
      </w:r>
      <w:r w:rsidRPr="00B61B62">
        <w:rPr>
          <w:rStyle w:val="af0"/>
        </w:rPr>
        <w:t>{XXXX}</w:t>
      </w:r>
      <w:r>
        <w:t xml:space="preserve"> as securely as possible.</w:t>
      </w:r>
    </w:p>
    <w:p w:rsidR="00A9684C" w:rsidRDefault="00D46F37">
      <w:bookmarkStart w:id="39" w:name="_heading=h.1hmsyys" w:colFirst="0" w:colLast="0"/>
      <w:bookmarkEnd w:id="39"/>
      <w:r>
        <w:br w:type="page"/>
      </w:r>
    </w:p>
    <w:p w:rsidR="00A9684C" w:rsidRDefault="0030601B" w:rsidP="0030601B">
      <w:pPr>
        <w:pStyle w:val="Heading1"/>
      </w:pPr>
      <w:bookmarkStart w:id="40" w:name="_Toc212153872"/>
      <w:r>
        <w:rPr>
          <w:noProof/>
          <w:lang w:val="en-US"/>
        </w:rPr>
        <w:lastRenderedPageBreak/>
        <w:drawing>
          <wp:anchor distT="36195" distB="36195" distL="114300" distR="114300" simplePos="0" relativeHeight="251677696" behindDoc="0" locked="0" layoutInCell="1" allowOverlap="0">
            <wp:simplePos x="0" y="0"/>
            <wp:positionH relativeFrom="column">
              <wp:align>center</wp:align>
            </wp:positionH>
            <wp:positionV relativeFrom="line">
              <wp:posOffset>559435</wp:posOffset>
            </wp:positionV>
            <wp:extent cx="6013450" cy="1932940"/>
            <wp:effectExtent l="19050" t="0" r="635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tretch>
                      <a:fillRect/>
                    </a:stretch>
                  </pic:blipFill>
                  <pic:spPr>
                    <a:xfrm>
                      <a:off x="0" y="0"/>
                      <a:ext cx="6013450" cy="1932940"/>
                    </a:xfrm>
                    <a:prstGeom prst="rect">
                      <a:avLst/>
                    </a:prstGeom>
                    <a:noFill/>
                    <a:ln>
                      <a:noFill/>
                    </a:ln>
                  </pic:spPr>
                </pic:pic>
              </a:graphicData>
            </a:graphic>
          </wp:anchor>
        </w:drawing>
      </w:r>
      <w:r w:rsidR="00D46F37">
        <w:t>Post-Incident Activities</w:t>
      </w:r>
      <w:bookmarkEnd w:id="40"/>
    </w:p>
    <w:p w:rsidR="00A9684C" w:rsidRDefault="00D46F37" w:rsidP="00E96E0D">
      <w:pPr>
        <w:pStyle w:val="FigureCaption"/>
      </w:pPr>
      <w:r>
        <w:t>Figure 5: Incident Response Life Cycle</w:t>
      </w:r>
      <w:r w:rsidR="00360E3D">
        <w:t xml:space="preserve"> – </w:t>
      </w:r>
      <w:r>
        <w:t>Post Incident Activity Phase</w:t>
      </w:r>
    </w:p>
    <w:p w:rsidR="00A9684C" w:rsidRDefault="00D46F37">
      <w:pPr>
        <w:pStyle w:val="Heading1"/>
      </w:pPr>
      <w:bookmarkStart w:id="41" w:name="_Toc212153873"/>
      <w:r>
        <w:t>Aim</w:t>
      </w:r>
      <w:bookmarkEnd w:id="41"/>
    </w:p>
    <w:p w:rsidR="00A9684C" w:rsidRDefault="00D46F37">
      <w:r>
        <w:t xml:space="preserve">To eliminate or mitigate the factor(s) and rectify the security controls that allowed the incident to occur, to identify and build-in lessons learned to </w:t>
      </w:r>
      <w:r w:rsidR="00B90685">
        <w:fldChar w:fldCharType="begin"/>
      </w:r>
      <w:r>
        <w:instrText xml:space="preserve"> DOCPROPERTY "Client_Name_Short"</w:instrText>
      </w:r>
      <w:r w:rsidR="00B90685">
        <w:fldChar w:fldCharType="separate"/>
      </w:r>
      <w:r w:rsidRPr="00B61B62">
        <w:rPr>
          <w:rStyle w:val="af0"/>
        </w:rPr>
        <w:t>{XXXX}</w:t>
      </w:r>
      <w:r w:rsidR="00B90685">
        <w:fldChar w:fldCharType="end"/>
      </w:r>
      <w:r>
        <w:t xml:space="preserve"> practices, and to ensure all key stakeholders are informed.</w:t>
      </w:r>
    </w:p>
    <w:p w:rsidR="00A9684C" w:rsidRDefault="00D46F37">
      <w:r>
        <w:t xml:space="preserve">A key part of incident response is learning and improving. </w:t>
      </w:r>
      <w:r w:rsidR="00B90685">
        <w:fldChar w:fldCharType="begin"/>
      </w:r>
      <w:r>
        <w:instrText xml:space="preserve"> DOCPROPERTY "Client_Name_Short"</w:instrText>
      </w:r>
      <w:r w:rsidR="00B90685">
        <w:fldChar w:fldCharType="separate"/>
      </w:r>
      <w:r w:rsidRPr="00B61B62">
        <w:rPr>
          <w:rStyle w:val="af0"/>
        </w:rPr>
        <w:t>{XXXX}</w:t>
      </w:r>
      <w:r w:rsidR="00B90685">
        <w:fldChar w:fldCharType="end"/>
      </w:r>
      <w:r>
        <w:t xml:space="preserve">’s IRT should evolve to reflect new threats, improved technology, and lessons learned. </w:t>
      </w:r>
      <w:r w:rsidR="00B90685">
        <w:fldChar w:fldCharType="begin"/>
      </w:r>
      <w:r>
        <w:instrText xml:space="preserve"> DOCPROPERTY "Client_Name_Short"</w:instrText>
      </w:r>
      <w:r w:rsidR="00B90685">
        <w:fldChar w:fldCharType="separate"/>
      </w:r>
      <w:r w:rsidRPr="00B61B62">
        <w:rPr>
          <w:rStyle w:val="af0"/>
        </w:rPr>
        <w:t>{XXXX}</w:t>
      </w:r>
      <w:r w:rsidR="00B90685">
        <w:fldChar w:fldCharType="end"/>
      </w:r>
      <w:r>
        <w:t xml:space="preserve"> shall hold a </w:t>
      </w:r>
      <w:r>
        <w:rPr>
          <w:i/>
        </w:rPr>
        <w:t>lessons learned</w:t>
      </w:r>
      <w:r>
        <w:t xml:space="preserve"> meeting with all involved parties after a major incident, and optionally periodically after lesser incidents as resources permit. Questions to be answered in these meetings, which should be held no longer than a few days after an incident, should include, but may not be limited to:</w:t>
      </w:r>
    </w:p>
    <w:p w:rsidR="00A9684C" w:rsidRDefault="00D46F37" w:rsidP="00D034DB">
      <w:pPr>
        <w:pStyle w:val="ListParagraph"/>
      </w:pPr>
      <w:r>
        <w:t xml:space="preserve">Root </w:t>
      </w:r>
      <w:proofErr w:type="gramStart"/>
      <w:r>
        <w:t>cause</w:t>
      </w:r>
      <w:proofErr w:type="gramEnd"/>
      <w:r>
        <w:t xml:space="preserve"> analysis to identify factors that resulted in the incident. </w:t>
      </w:r>
    </w:p>
    <w:p w:rsidR="00A9684C" w:rsidRDefault="00D46F37" w:rsidP="00D034DB">
      <w:pPr>
        <w:pStyle w:val="ListParagraph"/>
      </w:pPr>
      <w:r>
        <w:t>Exactly what happened, and at what times.</w:t>
      </w:r>
    </w:p>
    <w:p w:rsidR="00A9684C" w:rsidRDefault="00D46F37" w:rsidP="00D034DB">
      <w:pPr>
        <w:pStyle w:val="ListParagraph"/>
      </w:pPr>
      <w:r>
        <w:t>Ascertain whether similar incidents have occurred before.</w:t>
      </w:r>
    </w:p>
    <w:p w:rsidR="00A9684C" w:rsidRDefault="00D46F37" w:rsidP="00D034DB">
      <w:pPr>
        <w:pStyle w:val="ListParagraph"/>
      </w:pPr>
      <w:r>
        <w:t>How well did staff and management perform in dealing with the incident?</w:t>
      </w:r>
    </w:p>
    <w:p w:rsidR="00A9684C" w:rsidRDefault="00D46F37" w:rsidP="00D034DB">
      <w:pPr>
        <w:pStyle w:val="ListParagraph"/>
      </w:pPr>
      <w:r>
        <w:t>Were documented procedures followed?</w:t>
      </w:r>
    </w:p>
    <w:p w:rsidR="00A9684C" w:rsidRDefault="00D46F37" w:rsidP="00D034DB">
      <w:pPr>
        <w:pStyle w:val="ListParagraph"/>
      </w:pPr>
      <w:r>
        <w:t>Assess whether the incident was correctly categorised and triaged.</w:t>
      </w:r>
    </w:p>
    <w:p w:rsidR="00A9684C" w:rsidRDefault="00D46F37" w:rsidP="00D034DB">
      <w:pPr>
        <w:pStyle w:val="ListParagraph"/>
      </w:pPr>
      <w:r>
        <w:t>Were documented procedures adequate?</w:t>
      </w:r>
    </w:p>
    <w:p w:rsidR="00A9684C" w:rsidRDefault="00D46F37" w:rsidP="00D034DB">
      <w:pPr>
        <w:pStyle w:val="ListParagraph"/>
      </w:pPr>
      <w:r>
        <w:t>What information was needed sooner?</w:t>
      </w:r>
    </w:p>
    <w:p w:rsidR="00A9684C" w:rsidRDefault="00D46F37" w:rsidP="00D034DB">
      <w:pPr>
        <w:pStyle w:val="ListParagraph"/>
      </w:pPr>
      <w:r>
        <w:t>Were any steps or actions taken that might have inhibited the recovery?</w:t>
      </w:r>
    </w:p>
    <w:p w:rsidR="00A9684C" w:rsidRDefault="00D46F37" w:rsidP="00D034DB">
      <w:pPr>
        <w:pStyle w:val="ListParagraph"/>
      </w:pPr>
      <w:r>
        <w:t>If a similar incident occurs, what will staff, and management do differently the next time?</w:t>
      </w:r>
    </w:p>
    <w:p w:rsidR="00A9684C" w:rsidRDefault="00D46F37" w:rsidP="00D034DB">
      <w:pPr>
        <w:pStyle w:val="ListParagraph"/>
      </w:pPr>
      <w:r>
        <w:lastRenderedPageBreak/>
        <w:t>How could information sharing with other organisations have been improved?</w:t>
      </w:r>
    </w:p>
    <w:p w:rsidR="00A9684C" w:rsidRDefault="00D46F37" w:rsidP="00D034DB">
      <w:pPr>
        <w:pStyle w:val="ListParagraph"/>
      </w:pPr>
      <w:r>
        <w:t>What corrective actions can prevent similar incidents in the future?</w:t>
      </w:r>
    </w:p>
    <w:p w:rsidR="00A9684C" w:rsidRDefault="00D46F37" w:rsidP="00D034DB">
      <w:pPr>
        <w:pStyle w:val="ListParagraph"/>
      </w:pPr>
      <w:r>
        <w:t>What precursors or indicators should be watched for in the future to detect similar incidents?</w:t>
      </w:r>
    </w:p>
    <w:p w:rsidR="00A9684C" w:rsidRDefault="00D46F37" w:rsidP="00D034DB">
      <w:pPr>
        <w:pStyle w:val="ListParagraph"/>
      </w:pPr>
      <w:r>
        <w:t>What additional tools or resources are needed to detect, analyse, and mitigate future incidents?</w:t>
      </w:r>
    </w:p>
    <w:p w:rsidR="00A9684C" w:rsidRDefault="00D46F37" w:rsidP="00D034DB">
      <w:pPr>
        <w:pStyle w:val="ListParagraph"/>
      </w:pPr>
      <w:r>
        <w:t>Review the containment and recovery actions performed.</w:t>
      </w:r>
    </w:p>
    <w:p w:rsidR="00A9684C" w:rsidRDefault="00D46F37" w:rsidP="00D034DB">
      <w:pPr>
        <w:pStyle w:val="ListParagraph"/>
      </w:pPr>
      <w:r>
        <w:t>Document any corrective actions that may be required.</w:t>
      </w:r>
    </w:p>
    <w:p w:rsidR="00A9684C" w:rsidRDefault="00D46F37">
      <w:r>
        <w:t xml:space="preserve">Updating incident response policies and procedures may be undertaken as part of the lessons learned process. </w:t>
      </w:r>
      <w:r w:rsidR="00B90685">
        <w:fldChar w:fldCharType="begin"/>
      </w:r>
      <w:r>
        <w:instrText xml:space="preserve"> DOCPROPERTY "Client_Name_Short"</w:instrText>
      </w:r>
      <w:r w:rsidR="00B90685">
        <w:fldChar w:fldCharType="separate"/>
      </w:r>
      <w:r w:rsidRPr="00B61B62">
        <w:rPr>
          <w:rStyle w:val="af0"/>
        </w:rPr>
        <w:t>{XXXX}</w:t>
      </w:r>
      <w:r w:rsidR="00B90685">
        <w:fldChar w:fldCharType="end"/>
      </w:r>
      <w:r>
        <w:t>’s IRT should review all related documentation and procedures for handling incidents at regular designated intervals to keep them current. An incident report or summary should also be circulated to key stakeholders, which documents the outcomes of the aforementioned elements.</w:t>
      </w:r>
    </w:p>
    <w:p w:rsidR="00A9684C" w:rsidRDefault="00D46F37">
      <w:pPr>
        <w:pStyle w:val="Heading1"/>
      </w:pPr>
      <w:bookmarkStart w:id="42" w:name="_Toc212153874"/>
      <w:r>
        <w:t>Incident Response Plan Testing</w:t>
      </w:r>
      <w:bookmarkEnd w:id="42"/>
    </w:p>
    <w:p w:rsidR="00A9684C" w:rsidRDefault="00D46F37">
      <w:r>
        <w:t>Testing of this incident response plan will be performed according to the schedule defined in the ISMS Security Calendar. These tests range from basic social engineering exercises through to scenario and advanced red-teaming exercises.</w:t>
      </w:r>
    </w:p>
    <w:p w:rsidR="00A9684C" w:rsidRDefault="00A9684C">
      <w:pPr>
        <w:pBdr>
          <w:top w:val="nil"/>
          <w:left w:val="nil"/>
          <w:bottom w:val="nil"/>
          <w:right w:val="nil"/>
          <w:between w:val="nil"/>
        </w:pBdr>
        <w:spacing w:before="0" w:after="200"/>
        <w:rPr>
          <w:rFonts w:ascii="Play" w:hAnsi="Play"/>
          <w:i/>
          <w:color w:val="0E2841"/>
          <w:sz w:val="18"/>
          <w:szCs w:val="18"/>
        </w:rPr>
      </w:pPr>
    </w:p>
    <w:p w:rsidR="00A9684C" w:rsidRDefault="00D46F37">
      <w:pPr>
        <w:spacing w:before="0" w:after="200" w:line="276" w:lineRule="auto"/>
        <w:jc w:val="left"/>
      </w:pPr>
      <w:r>
        <w:br w:type="page"/>
      </w:r>
    </w:p>
    <w:p w:rsidR="00A9684C" w:rsidRDefault="00D46F37">
      <w:pPr>
        <w:pStyle w:val="Heading1"/>
      </w:pPr>
      <w:bookmarkStart w:id="43" w:name="_Toc212153875"/>
      <w:r>
        <w:lastRenderedPageBreak/>
        <w:t>Definitions</w:t>
      </w:r>
      <w:bookmarkEnd w:id="43"/>
    </w:p>
    <w:p w:rsidR="00A9684C" w:rsidRDefault="00D46F37">
      <w:r>
        <w:t>The following terms have similar meanings across various aspects of incident management. For clarity, the following table provides specific definitions related to cyber security, aligned with the ISO/IEC 27035:2011 Standard.</w:t>
      </w:r>
    </w:p>
    <w:p w:rsidR="00A9684C" w:rsidRDefault="00D46F37" w:rsidP="00505A9F">
      <w:pPr>
        <w:pStyle w:val="TableCaption"/>
      </w:pPr>
      <w:r>
        <w:t xml:space="preserve">Table 12: Cyber Incident </w:t>
      </w:r>
      <w:r w:rsidRPr="00505A9F">
        <w:t>Management</w:t>
      </w:r>
      <w:r>
        <w:t xml:space="preserve"> Definitions</w:t>
      </w:r>
    </w:p>
    <w:tbl>
      <w:tblPr>
        <w:tblStyle w:val="IBRSTable"/>
        <w:tblW w:w="9764" w:type="dxa"/>
        <w:tblLayout w:type="fixed"/>
        <w:tblLook w:val="0420"/>
      </w:tblPr>
      <w:tblGrid>
        <w:gridCol w:w="2263"/>
        <w:gridCol w:w="7501"/>
      </w:tblGrid>
      <w:tr w:rsidR="00A9684C" w:rsidTr="005C6644">
        <w:trPr>
          <w:cnfStyle w:val="100000000000"/>
          <w:trHeight w:val="270"/>
        </w:trPr>
        <w:tc>
          <w:tcPr>
            <w:tcW w:w="2263" w:type="dxa"/>
          </w:tcPr>
          <w:p w:rsidR="00A9684C" w:rsidRPr="00CB583F" w:rsidRDefault="00D46F37" w:rsidP="00EB68AA">
            <w:pPr>
              <w:pStyle w:val="TableNormalHeading"/>
            </w:pPr>
            <w:r w:rsidRPr="00CB583F">
              <w:t>Term</w:t>
            </w:r>
          </w:p>
        </w:tc>
        <w:tc>
          <w:tcPr>
            <w:tcW w:w="7501" w:type="dxa"/>
          </w:tcPr>
          <w:p w:rsidR="00A9684C" w:rsidRPr="00CB583F" w:rsidRDefault="00D46F37" w:rsidP="00EB68AA">
            <w:pPr>
              <w:pStyle w:val="TableNormalHeading"/>
            </w:pPr>
            <w:r w:rsidRPr="00CB583F">
              <w:t>Definition</w:t>
            </w:r>
          </w:p>
        </w:tc>
      </w:tr>
      <w:tr w:rsidR="00A9684C" w:rsidTr="005C6644">
        <w:tc>
          <w:tcPr>
            <w:tcW w:w="2263" w:type="dxa"/>
            <w:vAlign w:val="center"/>
          </w:tcPr>
          <w:p w:rsidR="00A9684C" w:rsidRDefault="00D46F37" w:rsidP="005C6644">
            <w:pPr>
              <w:pStyle w:val="TableNormalText"/>
              <w:jc w:val="center"/>
            </w:pPr>
            <w:r>
              <w:t>Event</w:t>
            </w:r>
          </w:p>
        </w:tc>
        <w:tc>
          <w:tcPr>
            <w:tcW w:w="7501" w:type="dxa"/>
          </w:tcPr>
          <w:p w:rsidR="00A9684C" w:rsidRDefault="00D46F37" w:rsidP="00CB583F">
            <w:pPr>
              <w:pStyle w:val="TableNormalText"/>
            </w:pPr>
            <w:r>
              <w:t>A cyber security event (</w:t>
            </w:r>
            <w:r>
              <w:rPr>
                <w:i/>
              </w:rPr>
              <w:t>event</w:t>
            </w:r>
            <w:r>
              <w:t>) is an identified occurrence of a system, service or network state indicating a possible breach of information security policy or failure of safeguards, or an otherwise previously unknown situation that may be relevant to cyber security.</w:t>
            </w:r>
          </w:p>
        </w:tc>
      </w:tr>
      <w:tr w:rsidR="00A9684C" w:rsidTr="005C6644">
        <w:tc>
          <w:tcPr>
            <w:tcW w:w="2263" w:type="dxa"/>
            <w:vAlign w:val="center"/>
          </w:tcPr>
          <w:p w:rsidR="00A9684C" w:rsidRDefault="00D46F37" w:rsidP="005C6644">
            <w:pPr>
              <w:pStyle w:val="TableNormalText"/>
              <w:jc w:val="center"/>
            </w:pPr>
            <w:r>
              <w:t>Alert</w:t>
            </w:r>
          </w:p>
        </w:tc>
        <w:tc>
          <w:tcPr>
            <w:tcW w:w="7501" w:type="dxa"/>
          </w:tcPr>
          <w:p w:rsidR="00A9684C" w:rsidRDefault="00D46F37" w:rsidP="00CB583F">
            <w:pPr>
              <w:pStyle w:val="TableNormalText"/>
            </w:pPr>
            <w:r>
              <w:t>A cyber security alert (</w:t>
            </w:r>
            <w:r>
              <w:rPr>
                <w:i/>
              </w:rPr>
              <w:t>alert</w:t>
            </w:r>
            <w:r>
              <w:t>) is a notified exception to the normal operation of digital infrastructure, systems or services. Not all alerts become incidents.</w:t>
            </w:r>
          </w:p>
        </w:tc>
      </w:tr>
      <w:tr w:rsidR="00A9684C" w:rsidTr="005C6644">
        <w:tc>
          <w:tcPr>
            <w:tcW w:w="2263" w:type="dxa"/>
            <w:vAlign w:val="center"/>
          </w:tcPr>
          <w:p w:rsidR="00A9684C" w:rsidRDefault="00D46F37" w:rsidP="005C6644">
            <w:pPr>
              <w:pStyle w:val="TableNormalText"/>
              <w:jc w:val="center"/>
            </w:pPr>
            <w:r>
              <w:t>Incident</w:t>
            </w:r>
          </w:p>
        </w:tc>
        <w:tc>
          <w:tcPr>
            <w:tcW w:w="7501" w:type="dxa"/>
          </w:tcPr>
          <w:p w:rsidR="00A9684C" w:rsidRDefault="00D46F37" w:rsidP="00CB583F">
            <w:pPr>
              <w:pStyle w:val="TableNormalText"/>
            </w:pPr>
            <w:r>
              <w:t>A cyber security incident (</w:t>
            </w:r>
            <w:r>
              <w:rPr>
                <w:i/>
              </w:rPr>
              <w:t>incident</w:t>
            </w:r>
            <w:r>
              <w:t xml:space="preserve">) is a single or series of unauthorised cyber security events that occur that have a significant probability of compromising the normal operation of </w:t>
            </w:r>
            <w:r w:rsidRPr="00B61B62">
              <w:rPr>
                <w:rStyle w:val="af0"/>
              </w:rPr>
              <w:t>{XXXX}</w:t>
            </w:r>
            <w:r>
              <w:t xml:space="preserve">’s digital infrastructure, systems, or services in such a way that the organisation is negatively impacted. </w:t>
            </w:r>
          </w:p>
          <w:p w:rsidR="00A9684C" w:rsidRDefault="00D46F37" w:rsidP="00CB583F">
            <w:pPr>
              <w:pStyle w:val="TableNormalText"/>
            </w:pPr>
            <w:r>
              <w:t>The Cyber Security Checklist must be completed for every incident and filed with the incident report.</w:t>
            </w:r>
          </w:p>
        </w:tc>
      </w:tr>
      <w:tr w:rsidR="00A9684C" w:rsidTr="005C6644">
        <w:tc>
          <w:tcPr>
            <w:tcW w:w="2263" w:type="dxa"/>
            <w:vAlign w:val="center"/>
          </w:tcPr>
          <w:p w:rsidR="00A9684C" w:rsidRDefault="00D46F37" w:rsidP="005C6644">
            <w:pPr>
              <w:pStyle w:val="TableNormalText"/>
              <w:jc w:val="center"/>
            </w:pPr>
            <w:r>
              <w:t>Compromise</w:t>
            </w:r>
          </w:p>
        </w:tc>
        <w:tc>
          <w:tcPr>
            <w:tcW w:w="7501" w:type="dxa"/>
          </w:tcPr>
          <w:p w:rsidR="00A9684C" w:rsidRDefault="00D46F37" w:rsidP="00CB583F">
            <w:pPr>
              <w:pStyle w:val="TableNormalText"/>
            </w:pPr>
            <w:r>
              <w:t>A cyber security incident where the Confidentiality, Integrity and Availability (CIA) of a system or information was successfully impacted.</w:t>
            </w:r>
          </w:p>
        </w:tc>
      </w:tr>
      <w:tr w:rsidR="00A9684C" w:rsidTr="005C6644">
        <w:tc>
          <w:tcPr>
            <w:tcW w:w="2263" w:type="dxa"/>
            <w:vAlign w:val="center"/>
          </w:tcPr>
          <w:p w:rsidR="00A9684C" w:rsidRDefault="00D46F37" w:rsidP="005C6644">
            <w:pPr>
              <w:pStyle w:val="TableNormalText"/>
              <w:jc w:val="center"/>
            </w:pPr>
            <w:r>
              <w:t>Data Breach</w:t>
            </w:r>
          </w:p>
        </w:tc>
        <w:tc>
          <w:tcPr>
            <w:tcW w:w="7501" w:type="dxa"/>
          </w:tcPr>
          <w:p w:rsidR="00A9684C" w:rsidRDefault="00D46F37" w:rsidP="00CB583F">
            <w:pPr>
              <w:pStyle w:val="TableNormalText"/>
            </w:pPr>
            <w:r>
              <w:t xml:space="preserve">A cyber security incident where personal information held or managed by </w:t>
            </w:r>
            <w:r w:rsidRPr="00B61B62">
              <w:rPr>
                <w:rStyle w:val="af0"/>
              </w:rPr>
              <w:t>{XXXX}</w:t>
            </w:r>
            <w:r>
              <w:t xml:space="preserve"> is lost or subjected to unauthorised access, modification, disclosure, or other misuse or interference.</w:t>
            </w:r>
          </w:p>
        </w:tc>
      </w:tr>
      <w:tr w:rsidR="00A9684C" w:rsidTr="005C6644">
        <w:tc>
          <w:tcPr>
            <w:tcW w:w="2263" w:type="dxa"/>
            <w:vAlign w:val="center"/>
          </w:tcPr>
          <w:p w:rsidR="00A9684C" w:rsidRDefault="00D46F37" w:rsidP="005C6644">
            <w:pPr>
              <w:pStyle w:val="TableNormalText"/>
              <w:jc w:val="center"/>
            </w:pPr>
            <w:r>
              <w:t>CIA</w:t>
            </w:r>
          </w:p>
        </w:tc>
        <w:tc>
          <w:tcPr>
            <w:tcW w:w="7501" w:type="dxa"/>
          </w:tcPr>
          <w:p w:rsidR="00A9684C" w:rsidRDefault="00D46F37" w:rsidP="00CB583F">
            <w:pPr>
              <w:pStyle w:val="TableNormalText"/>
            </w:pPr>
            <w:r>
              <w:t>Refers to the Confidentiality, Integrity, and Availability of information assets.</w:t>
            </w:r>
          </w:p>
        </w:tc>
      </w:tr>
      <w:tr w:rsidR="00A9684C" w:rsidTr="005C6644">
        <w:tc>
          <w:tcPr>
            <w:tcW w:w="2263" w:type="dxa"/>
            <w:vAlign w:val="center"/>
          </w:tcPr>
          <w:p w:rsidR="00A9684C" w:rsidRDefault="00D46F37" w:rsidP="005C6644">
            <w:pPr>
              <w:pStyle w:val="TableNormalText"/>
              <w:jc w:val="center"/>
            </w:pPr>
            <w:r>
              <w:t>Confidential</w:t>
            </w:r>
          </w:p>
        </w:tc>
        <w:tc>
          <w:tcPr>
            <w:tcW w:w="7501" w:type="dxa"/>
          </w:tcPr>
          <w:p w:rsidR="00A9684C" w:rsidRDefault="00D46F37" w:rsidP="00CB583F">
            <w:pPr>
              <w:pStyle w:val="TableNormalText"/>
            </w:pPr>
            <w:r>
              <w:t>Information that requires additional handling care due to its sensitivity or moderate business impact if compromised or lost.</w:t>
            </w:r>
          </w:p>
        </w:tc>
      </w:tr>
    </w:tbl>
    <w:p w:rsidR="00A9684C" w:rsidRDefault="00D46F37">
      <w:r>
        <w:br w:type="page"/>
      </w:r>
    </w:p>
    <w:p w:rsidR="00A9684C" w:rsidRDefault="00D46F37">
      <w:pPr>
        <w:pStyle w:val="Heading1"/>
      </w:pPr>
      <w:bookmarkStart w:id="44" w:name="_Toc212153876"/>
      <w:r>
        <w:lastRenderedPageBreak/>
        <w:t>Reference Documentation</w:t>
      </w:r>
      <w:bookmarkEnd w:id="44"/>
    </w:p>
    <w:p w:rsidR="00A9684C" w:rsidRDefault="00D46F37">
      <w:r>
        <w:t>This plan will be read in conjunction with:</w:t>
      </w:r>
    </w:p>
    <w:p w:rsidR="00A9684C" w:rsidRDefault="00D46F37" w:rsidP="00D034DB">
      <w:pPr>
        <w:pStyle w:val="ListParagraph"/>
      </w:pPr>
      <w:bookmarkStart w:id="45" w:name="_heading=h.4f1mdlm" w:colFirst="0" w:colLast="0"/>
      <w:bookmarkEnd w:id="45"/>
      <w:r w:rsidRPr="00B61B62">
        <w:rPr>
          <w:rStyle w:val="af0"/>
        </w:rPr>
        <w:t>{XXXX}</w:t>
      </w:r>
      <w:r>
        <w:t xml:space="preserve"> Business Continuity Plan (BCP).</w:t>
      </w:r>
    </w:p>
    <w:p w:rsidR="00A9684C" w:rsidRDefault="00D46F37" w:rsidP="00D034DB">
      <w:pPr>
        <w:pStyle w:val="ListParagraph"/>
      </w:pPr>
      <w:r w:rsidRPr="00B61B62">
        <w:rPr>
          <w:rStyle w:val="af0"/>
        </w:rPr>
        <w:t>{XXXX}</w:t>
      </w:r>
      <w:r>
        <w:t xml:space="preserve"> Incident Response Playbook</w:t>
      </w:r>
      <w:r w:rsidR="00360E3D">
        <w:t xml:space="preserve"> – </w:t>
      </w:r>
      <w:r>
        <w:t>Data Breach.</w:t>
      </w:r>
    </w:p>
    <w:p w:rsidR="00A9684C" w:rsidRDefault="00D46F37" w:rsidP="00D034DB">
      <w:pPr>
        <w:pStyle w:val="ListParagraph"/>
      </w:pPr>
      <w:r w:rsidRPr="00B61B62">
        <w:rPr>
          <w:rStyle w:val="af0"/>
        </w:rPr>
        <w:t>{XXXX}</w:t>
      </w:r>
      <w:r>
        <w:t xml:space="preserve"> Incident Response Playbook</w:t>
      </w:r>
      <w:r w:rsidR="00360E3D">
        <w:t xml:space="preserve"> – </w:t>
      </w:r>
      <w:r>
        <w:t>Denial of Service.</w:t>
      </w:r>
    </w:p>
    <w:p w:rsidR="00A9684C" w:rsidRDefault="00D46F37" w:rsidP="00D034DB">
      <w:pPr>
        <w:pStyle w:val="ListParagraph"/>
      </w:pPr>
      <w:r w:rsidRPr="00B61B62">
        <w:rPr>
          <w:rStyle w:val="af0"/>
        </w:rPr>
        <w:t>{XXXX}</w:t>
      </w:r>
      <w:r>
        <w:t xml:space="preserve"> Incident Response Playbook</w:t>
      </w:r>
      <w:r w:rsidR="00360E3D">
        <w:t xml:space="preserve"> – </w:t>
      </w:r>
      <w:r>
        <w:t>Malware.</w:t>
      </w:r>
    </w:p>
    <w:p w:rsidR="00A9684C" w:rsidRDefault="00D46F37" w:rsidP="00D034DB">
      <w:pPr>
        <w:pStyle w:val="ListParagraph"/>
      </w:pPr>
      <w:r w:rsidRPr="00B61B62">
        <w:rPr>
          <w:rStyle w:val="af0"/>
        </w:rPr>
        <w:t>{XXXX}</w:t>
      </w:r>
      <w:r>
        <w:t xml:space="preserve"> Incident Response Playbook</w:t>
      </w:r>
      <w:r w:rsidR="00360E3D">
        <w:t xml:space="preserve"> – </w:t>
      </w:r>
      <w:r>
        <w:t>Social Engineering.</w:t>
      </w:r>
    </w:p>
    <w:p w:rsidR="00A9684C" w:rsidRDefault="00D46F37" w:rsidP="00D034DB">
      <w:pPr>
        <w:pStyle w:val="ListParagraph"/>
      </w:pPr>
      <w:r w:rsidRPr="00B61B62">
        <w:rPr>
          <w:rStyle w:val="af0"/>
        </w:rPr>
        <w:t>{XXXX}</w:t>
      </w:r>
      <w:r>
        <w:t xml:space="preserve"> Incident Response Playbook</w:t>
      </w:r>
      <w:r w:rsidR="00360E3D">
        <w:t xml:space="preserve"> – </w:t>
      </w:r>
      <w:r>
        <w:t>Unauthorised Access.</w:t>
      </w:r>
    </w:p>
    <w:p w:rsidR="00A9684C" w:rsidRDefault="00D46F37" w:rsidP="00D034DB">
      <w:pPr>
        <w:pStyle w:val="ListParagraph"/>
      </w:pPr>
      <w:r>
        <w:t>National Institute of Standards and Technology (NIST) Computer Security Incident Handling Guide (‘NIST SP 800-61’).</w:t>
      </w:r>
    </w:p>
    <w:p w:rsidR="00A9684C" w:rsidRDefault="00D46F37" w:rsidP="00D034DB">
      <w:pPr>
        <w:pStyle w:val="ListParagraph"/>
      </w:pPr>
      <w:r w:rsidRPr="00B61B62">
        <w:rPr>
          <w:rStyle w:val="af0"/>
        </w:rPr>
        <w:t>{XXXX}</w:t>
      </w:r>
      <w:r>
        <w:t>’s suite of information security policies and procedures.</w:t>
      </w:r>
    </w:p>
    <w:p w:rsidR="00A9684C" w:rsidRDefault="00D46F37" w:rsidP="00D034DB">
      <w:pPr>
        <w:pStyle w:val="ListParagraph"/>
      </w:pPr>
      <w:r>
        <w:t>ISO/IEC 27001:2013 Information Security Standard.</w:t>
      </w:r>
    </w:p>
    <w:p w:rsidR="00A9684C" w:rsidRDefault="00D46F37">
      <w:pPr>
        <w:pStyle w:val="Heading1"/>
      </w:pPr>
      <w:bookmarkStart w:id="46" w:name="_Toc212153877"/>
      <w:r>
        <w:t>Plan Review</w:t>
      </w:r>
      <w:bookmarkEnd w:id="46"/>
    </w:p>
    <w:p w:rsidR="00A9684C" w:rsidRDefault="00D46F37">
      <w:r>
        <w:t xml:space="preserve">This plan shall be subject to annual review or if significant changes occur to ensure its continuing suitability, adequacy, and effectiveness. Reviews shall incorporate: </w:t>
      </w:r>
    </w:p>
    <w:p w:rsidR="00A9684C" w:rsidRDefault="00D46F37" w:rsidP="00D034DB">
      <w:pPr>
        <w:pStyle w:val="ListParagraph"/>
      </w:pPr>
      <w:r>
        <w:t xml:space="preserve">Assessment of opportunities for improvement of </w:t>
      </w:r>
      <w:r w:rsidRPr="00B61B62">
        <w:rPr>
          <w:rStyle w:val="af0"/>
        </w:rPr>
        <w:t>{XXXX}</w:t>
      </w:r>
      <w:r>
        <w:t>’s approach to information security.</w:t>
      </w:r>
    </w:p>
    <w:p w:rsidR="00A9684C" w:rsidRDefault="00D46F37" w:rsidP="00D034DB">
      <w:pPr>
        <w:pStyle w:val="ListParagraph"/>
      </w:pPr>
      <w:r>
        <w:t>Consideration of changes to the organisational environment, business circumstances, legal conditions, or the technical environment.</w:t>
      </w:r>
    </w:p>
    <w:p w:rsidR="00A9684C" w:rsidRDefault="00D46F37">
      <w:r>
        <w:rPr>
          <w:b/>
        </w:rPr>
        <w:t>This plan may only be amended by resolution of the Information Security Council (ISC).</w:t>
      </w:r>
    </w:p>
    <w:p w:rsidR="00A9684C" w:rsidRDefault="00D46F37">
      <w:pPr>
        <w:pStyle w:val="Heading1"/>
      </w:pPr>
      <w:bookmarkStart w:id="47" w:name="_Toc212153878"/>
      <w:r>
        <w:t>Revision History</w:t>
      </w:r>
      <w:bookmarkEnd w:id="47"/>
    </w:p>
    <w:p w:rsidR="00A9684C" w:rsidRDefault="00D46F37" w:rsidP="00CB583F">
      <w:pPr>
        <w:pStyle w:val="TableCaption"/>
      </w:pPr>
      <w:r>
        <w:t>Table 13: Revision History</w:t>
      </w:r>
    </w:p>
    <w:tbl>
      <w:tblPr>
        <w:tblStyle w:val="IBRSTable"/>
        <w:tblW w:w="9776" w:type="dxa"/>
        <w:tblLayout w:type="fixed"/>
        <w:tblLook w:val="0620"/>
      </w:tblPr>
      <w:tblGrid>
        <w:gridCol w:w="562"/>
        <w:gridCol w:w="1560"/>
        <w:gridCol w:w="3685"/>
        <w:gridCol w:w="1985"/>
        <w:gridCol w:w="1984"/>
      </w:tblGrid>
      <w:tr w:rsidR="00CB583F" w:rsidTr="00505A9F">
        <w:trPr>
          <w:cnfStyle w:val="100000000000"/>
          <w:trHeight w:val="83"/>
        </w:trPr>
        <w:tc>
          <w:tcPr>
            <w:tcW w:w="562" w:type="dxa"/>
          </w:tcPr>
          <w:p w:rsidR="00A9684C" w:rsidRPr="00CB583F" w:rsidRDefault="00D46F37" w:rsidP="00EB68AA">
            <w:pPr>
              <w:pStyle w:val="TableNormalHeading"/>
            </w:pPr>
            <w:proofErr w:type="spellStart"/>
            <w:r w:rsidRPr="00CB583F">
              <w:t>Ver</w:t>
            </w:r>
            <w:proofErr w:type="spellEnd"/>
          </w:p>
        </w:tc>
        <w:tc>
          <w:tcPr>
            <w:tcW w:w="1560" w:type="dxa"/>
          </w:tcPr>
          <w:p w:rsidR="00A9684C" w:rsidRPr="00CB583F" w:rsidRDefault="00D46F37" w:rsidP="00EB68AA">
            <w:pPr>
              <w:pStyle w:val="TableNormalHeading"/>
            </w:pPr>
            <w:r w:rsidRPr="00CB583F">
              <w:t>Effective Date</w:t>
            </w:r>
          </w:p>
        </w:tc>
        <w:tc>
          <w:tcPr>
            <w:tcW w:w="3685" w:type="dxa"/>
          </w:tcPr>
          <w:p w:rsidR="00A9684C" w:rsidRPr="00CB583F" w:rsidRDefault="00D46F37" w:rsidP="00EB68AA">
            <w:pPr>
              <w:pStyle w:val="TableNormalHeading"/>
            </w:pPr>
            <w:r w:rsidRPr="00CB583F">
              <w:t>Changes</w:t>
            </w:r>
          </w:p>
        </w:tc>
        <w:tc>
          <w:tcPr>
            <w:tcW w:w="1985" w:type="dxa"/>
          </w:tcPr>
          <w:p w:rsidR="00A9684C" w:rsidRPr="00CB583F" w:rsidRDefault="00D46F37" w:rsidP="00EB68AA">
            <w:pPr>
              <w:pStyle w:val="TableNormalHeading"/>
            </w:pPr>
            <w:r w:rsidRPr="00CB583F">
              <w:t>Reviewed by</w:t>
            </w:r>
          </w:p>
        </w:tc>
        <w:tc>
          <w:tcPr>
            <w:tcW w:w="1984" w:type="dxa"/>
          </w:tcPr>
          <w:p w:rsidR="00A9684C" w:rsidRPr="00CB583F" w:rsidRDefault="00D46F37" w:rsidP="00EB68AA">
            <w:pPr>
              <w:pStyle w:val="TableNormalHeading"/>
            </w:pPr>
            <w:r w:rsidRPr="00CB583F">
              <w:t>Approved by</w:t>
            </w:r>
          </w:p>
        </w:tc>
      </w:tr>
      <w:tr w:rsidR="00CB583F" w:rsidTr="00505A9F">
        <w:trPr>
          <w:trHeight w:val="90"/>
        </w:trPr>
        <w:tc>
          <w:tcPr>
            <w:tcW w:w="562" w:type="dxa"/>
          </w:tcPr>
          <w:p w:rsidR="00A9684C" w:rsidRPr="00CB583F" w:rsidRDefault="00D46F37" w:rsidP="00CB583F">
            <w:pPr>
              <w:pStyle w:val="TableNormalText"/>
            </w:pPr>
            <w:r w:rsidRPr="00CB583F">
              <w:t>0.1</w:t>
            </w:r>
          </w:p>
        </w:tc>
        <w:tc>
          <w:tcPr>
            <w:tcW w:w="1560" w:type="dxa"/>
          </w:tcPr>
          <w:p w:rsidR="00A9684C" w:rsidRPr="00CB583F" w:rsidRDefault="00A9684C" w:rsidP="00CB583F">
            <w:pPr>
              <w:pStyle w:val="TableNormalText"/>
            </w:pPr>
          </w:p>
        </w:tc>
        <w:tc>
          <w:tcPr>
            <w:tcW w:w="3685" w:type="dxa"/>
          </w:tcPr>
          <w:p w:rsidR="00A9684C" w:rsidRPr="00CB583F" w:rsidRDefault="00A9684C" w:rsidP="00CB583F">
            <w:pPr>
              <w:pStyle w:val="TableNormalText"/>
            </w:pPr>
          </w:p>
        </w:tc>
        <w:tc>
          <w:tcPr>
            <w:tcW w:w="1985" w:type="dxa"/>
          </w:tcPr>
          <w:p w:rsidR="00A9684C" w:rsidRPr="00CB583F" w:rsidRDefault="00A9684C" w:rsidP="00CB583F">
            <w:pPr>
              <w:pStyle w:val="TableNormalText"/>
            </w:pPr>
          </w:p>
        </w:tc>
        <w:tc>
          <w:tcPr>
            <w:tcW w:w="1984" w:type="dxa"/>
          </w:tcPr>
          <w:p w:rsidR="00A9684C" w:rsidRPr="00CB583F" w:rsidRDefault="00A9684C" w:rsidP="00CB583F">
            <w:pPr>
              <w:pStyle w:val="TableNormalText"/>
            </w:pPr>
          </w:p>
        </w:tc>
      </w:tr>
      <w:tr w:rsidR="00CB583F" w:rsidTr="00505A9F">
        <w:trPr>
          <w:trHeight w:val="90"/>
        </w:trPr>
        <w:tc>
          <w:tcPr>
            <w:tcW w:w="562" w:type="dxa"/>
          </w:tcPr>
          <w:p w:rsidR="00A9684C" w:rsidRPr="00CB583F" w:rsidRDefault="00D46F37" w:rsidP="00CB583F">
            <w:pPr>
              <w:pStyle w:val="TableNormalText"/>
            </w:pPr>
            <w:r w:rsidRPr="00CB583F">
              <w:t>1.0</w:t>
            </w:r>
          </w:p>
        </w:tc>
        <w:tc>
          <w:tcPr>
            <w:tcW w:w="1560" w:type="dxa"/>
          </w:tcPr>
          <w:p w:rsidR="00A9684C" w:rsidRPr="00CB583F" w:rsidRDefault="00A9684C" w:rsidP="00CB583F">
            <w:pPr>
              <w:pStyle w:val="TableNormalText"/>
            </w:pPr>
          </w:p>
        </w:tc>
        <w:tc>
          <w:tcPr>
            <w:tcW w:w="3685" w:type="dxa"/>
          </w:tcPr>
          <w:p w:rsidR="00A9684C" w:rsidRPr="00CB583F" w:rsidRDefault="00A9684C" w:rsidP="00CB583F">
            <w:pPr>
              <w:pStyle w:val="TableNormalText"/>
            </w:pPr>
          </w:p>
        </w:tc>
        <w:tc>
          <w:tcPr>
            <w:tcW w:w="1985" w:type="dxa"/>
          </w:tcPr>
          <w:p w:rsidR="00A9684C" w:rsidRPr="00CB583F" w:rsidRDefault="00A9684C" w:rsidP="00CB583F">
            <w:pPr>
              <w:pStyle w:val="TableNormalText"/>
            </w:pPr>
          </w:p>
        </w:tc>
        <w:tc>
          <w:tcPr>
            <w:tcW w:w="1984" w:type="dxa"/>
          </w:tcPr>
          <w:p w:rsidR="00A9684C" w:rsidRPr="00CB583F" w:rsidRDefault="00A9684C" w:rsidP="00CB583F">
            <w:pPr>
              <w:pStyle w:val="TableNormalText"/>
            </w:pPr>
          </w:p>
        </w:tc>
      </w:tr>
    </w:tbl>
    <w:p w:rsidR="00A9684C" w:rsidRDefault="00D46F37" w:rsidP="00CB583F">
      <w:pPr>
        <w:pStyle w:val="Footnote"/>
      </w:pPr>
      <w:r w:rsidRPr="00CB583F">
        <w:rPr>
          <w:rStyle w:val="FootnoteRef"/>
        </w:rPr>
        <w:t>*</w:t>
      </w:r>
      <w:r>
        <w:t xml:space="preserve"> Still requiring some names to </w:t>
      </w:r>
      <w:r w:rsidRPr="00CB583F">
        <w:t>be</w:t>
      </w:r>
      <w:r>
        <w:t xml:space="preserve"> added to table</w:t>
      </w:r>
    </w:p>
    <w:p w:rsidR="00A9684C" w:rsidRDefault="00D46F37">
      <w:bookmarkStart w:id="48" w:name="_heading=h.3tbugp1" w:colFirst="0" w:colLast="0"/>
      <w:bookmarkEnd w:id="48"/>
      <w:r>
        <w:br w:type="page"/>
      </w:r>
    </w:p>
    <w:p w:rsidR="00A9684C" w:rsidRDefault="00D46F37">
      <w:pPr>
        <w:pStyle w:val="Heading1"/>
      </w:pPr>
      <w:bookmarkStart w:id="49" w:name="_Toc212153879"/>
      <w:r>
        <w:lastRenderedPageBreak/>
        <w:t>Appendix A. Incident Handling Checklist</w:t>
      </w:r>
      <w:bookmarkEnd w:id="49"/>
    </w:p>
    <w:p w:rsidR="00A9684C" w:rsidRDefault="00D46F37">
      <w:r>
        <w:t xml:space="preserve">The following checklist outlines the key steps to be taken in incident handling. Please note that the actual steps taken may vary depending on the type and nature of the incident. </w:t>
      </w:r>
    </w:p>
    <w:tbl>
      <w:tblPr>
        <w:tblStyle w:val="IBRSTable"/>
        <w:tblW w:w="9776" w:type="dxa"/>
        <w:tblLayout w:type="fixed"/>
        <w:tblLook w:val="0420"/>
      </w:tblPr>
      <w:tblGrid>
        <w:gridCol w:w="704"/>
        <w:gridCol w:w="709"/>
        <w:gridCol w:w="6958"/>
        <w:gridCol w:w="1405"/>
      </w:tblGrid>
      <w:tr w:rsidR="00A9684C" w:rsidRPr="008E32DC" w:rsidTr="00B85D6D">
        <w:trPr>
          <w:cnfStyle w:val="100000000000"/>
        </w:trPr>
        <w:tc>
          <w:tcPr>
            <w:tcW w:w="9776" w:type="dxa"/>
            <w:gridSpan w:val="4"/>
          </w:tcPr>
          <w:p w:rsidR="00A9684C" w:rsidRPr="00B85D6D" w:rsidRDefault="00D46F37" w:rsidP="00EB68AA">
            <w:pPr>
              <w:pStyle w:val="TableNormalHeading"/>
            </w:pPr>
            <w:r w:rsidRPr="00B85D6D">
              <w:t>Incident Handling Checklist</w:t>
            </w:r>
          </w:p>
        </w:tc>
      </w:tr>
      <w:tr w:rsidR="00A9684C" w:rsidRPr="008E32DC" w:rsidTr="00B85D6D">
        <w:tc>
          <w:tcPr>
            <w:tcW w:w="704" w:type="dxa"/>
          </w:tcPr>
          <w:p w:rsidR="00A9684C" w:rsidRPr="00B85D6D" w:rsidRDefault="00D46F37" w:rsidP="00EB68AA">
            <w:pPr>
              <w:pStyle w:val="TableNormalHeading"/>
            </w:pPr>
            <w:r w:rsidRPr="00B85D6D">
              <w:t>Step</w:t>
            </w:r>
          </w:p>
        </w:tc>
        <w:tc>
          <w:tcPr>
            <w:tcW w:w="7667" w:type="dxa"/>
            <w:gridSpan w:val="2"/>
          </w:tcPr>
          <w:p w:rsidR="00A9684C" w:rsidRPr="00B85D6D" w:rsidRDefault="00D46F37" w:rsidP="00EB68AA">
            <w:pPr>
              <w:pStyle w:val="TableNormalHeading"/>
            </w:pPr>
            <w:r w:rsidRPr="00B85D6D">
              <w:t>Action</w:t>
            </w:r>
          </w:p>
        </w:tc>
        <w:tc>
          <w:tcPr>
            <w:tcW w:w="1405" w:type="dxa"/>
          </w:tcPr>
          <w:p w:rsidR="00A9684C" w:rsidRPr="00B85D6D" w:rsidRDefault="00D46F37" w:rsidP="00EB68AA">
            <w:pPr>
              <w:pStyle w:val="TableNormalHeading"/>
            </w:pPr>
            <w:r w:rsidRPr="00B85D6D">
              <w:t>Completed</w:t>
            </w:r>
          </w:p>
        </w:tc>
      </w:tr>
      <w:tr w:rsidR="00A9684C" w:rsidRPr="008E32DC" w:rsidTr="00B85D6D">
        <w:tc>
          <w:tcPr>
            <w:tcW w:w="9776" w:type="dxa"/>
            <w:gridSpan w:val="4"/>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Detection and Analysis Phase</w:t>
            </w:r>
          </w:p>
        </w:tc>
      </w:tr>
      <w:tr w:rsidR="00A9684C" w:rsidRPr="008E32DC" w:rsidTr="00B85D6D">
        <w:tc>
          <w:tcPr>
            <w:tcW w:w="704" w:type="dxa"/>
            <w:vMerge w:val="restart"/>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1</w:t>
            </w:r>
          </w:p>
          <w:p w:rsidR="00A9684C" w:rsidRPr="00B85D6D" w:rsidRDefault="00A9684C" w:rsidP="006361BD">
            <w:pPr>
              <w:spacing w:beforeLines="20" w:afterLines="20" w:line="240" w:lineRule="atLeast"/>
              <w:jc w:val="center"/>
              <w:rPr>
                <w:rFonts w:cs="Open Sans"/>
                <w:b/>
                <w:color w:val="000000"/>
                <w:sz w:val="18"/>
                <w:szCs w:val="18"/>
              </w:rPr>
            </w:pPr>
          </w:p>
          <w:p w:rsidR="00A9684C" w:rsidRPr="00B85D6D" w:rsidRDefault="00A9684C" w:rsidP="006361BD">
            <w:pPr>
              <w:spacing w:beforeLines="20" w:afterLines="20" w:line="240" w:lineRule="atLeast"/>
              <w:jc w:val="center"/>
              <w:rPr>
                <w:rFonts w:cs="Open Sans"/>
                <w:b/>
                <w:color w:val="000000"/>
                <w:sz w:val="18"/>
                <w:szCs w:val="18"/>
              </w:rPr>
            </w:pPr>
          </w:p>
          <w:p w:rsidR="00A9684C" w:rsidRPr="00B85D6D" w:rsidRDefault="00A9684C" w:rsidP="006361BD">
            <w:pPr>
              <w:spacing w:beforeLines="20" w:afterLines="20" w:line="240" w:lineRule="atLeast"/>
              <w:jc w:val="center"/>
              <w:rPr>
                <w:rFonts w:cs="Open Sans"/>
                <w:b/>
                <w:color w:val="000000"/>
                <w:sz w:val="18"/>
                <w:szCs w:val="18"/>
              </w:rPr>
            </w:pPr>
          </w:p>
          <w:p w:rsidR="00A9684C" w:rsidRPr="00B85D6D" w:rsidRDefault="00A9684C" w:rsidP="006361BD">
            <w:pPr>
              <w:spacing w:beforeLines="20" w:afterLines="20" w:line="240" w:lineRule="atLeast"/>
              <w:jc w:val="center"/>
              <w:rPr>
                <w:rFonts w:cs="Open Sans"/>
                <w:b/>
                <w:color w:val="000000"/>
                <w:sz w:val="18"/>
                <w:szCs w:val="18"/>
              </w:rPr>
            </w:pP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Determine whether an incident has occurred.</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1.1</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 xml:space="preserve">Communicate to </w:t>
            </w:r>
            <w:r w:rsidRPr="00B85D6D">
              <w:rPr>
                <w:rFonts w:cs="Open Sans"/>
                <w:sz w:val="18"/>
                <w:szCs w:val="18"/>
              </w:rPr>
              <w:t xml:space="preserve">the </w:t>
            </w:r>
            <w:r w:rsidRPr="00B85D6D">
              <w:rPr>
                <w:rFonts w:cs="Open Sans"/>
                <w:color w:val="000000"/>
                <w:sz w:val="18"/>
                <w:szCs w:val="18"/>
              </w:rPr>
              <w:t>GM, IT that an incident is being investigated.</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1.2</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Analyse the precursors and indicators.</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1.3</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Look for correlating information.</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1.4</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Perform research (e.g., search engines, knowledge bases, threat intelligence systems).</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1.5</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 xml:space="preserve">As soon as the incident handlers believe an incident has occurred, </w:t>
            </w:r>
            <w:r w:rsidRPr="00B85D6D">
              <w:rPr>
                <w:rFonts w:cs="Open Sans"/>
                <w:sz w:val="18"/>
                <w:szCs w:val="18"/>
              </w:rPr>
              <w:t xml:space="preserve">they </w:t>
            </w:r>
            <w:r w:rsidRPr="00B85D6D">
              <w:rPr>
                <w:rFonts w:cs="Open Sans"/>
                <w:color w:val="000000"/>
                <w:sz w:val="18"/>
                <w:szCs w:val="18"/>
              </w:rPr>
              <w:t xml:space="preserve">begin </w:t>
            </w:r>
            <w:r w:rsidRPr="00B85D6D">
              <w:rPr>
                <w:rFonts w:cs="Open Sans"/>
                <w:sz w:val="18"/>
                <w:szCs w:val="18"/>
              </w:rPr>
              <w:t>documenting the investigation and gathering evidence</w:t>
            </w:r>
            <w:r w:rsidRPr="00B85D6D">
              <w:rPr>
                <w:rFonts w:cs="Open Sans"/>
                <w:color w:val="000000"/>
                <w:sz w:val="18"/>
                <w:szCs w:val="18"/>
              </w:rPr>
              <w:t>.</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2</w:t>
            </w: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Prioritise handling of the incident based on the relevant factors (functional impact, information impact, recoverability effort, etc.).</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3</w:t>
            </w: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Report the incident to the appropriate internal personnel (GM, IT or delegate) and external organisations</w:t>
            </w:r>
            <w:r w:rsidRPr="00B85D6D">
              <w:rPr>
                <w:rStyle w:val="FootnoteRef"/>
                <w:sz w:val="18"/>
                <w:szCs w:val="18"/>
              </w:rPr>
              <w:footnoteReference w:id="9"/>
            </w:r>
            <w:r w:rsidRPr="00B85D6D">
              <w:rPr>
                <w:rFonts w:cs="Open Sans"/>
                <w:color w:val="000000"/>
                <w:sz w:val="18"/>
                <w:szCs w:val="18"/>
              </w:rPr>
              <w:t>.</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9776" w:type="dxa"/>
            <w:gridSpan w:val="4"/>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Containment, Eradication and Recovery Phase</w:t>
            </w:r>
          </w:p>
        </w:tc>
      </w:tr>
      <w:tr w:rsidR="00A9684C" w:rsidRPr="008E32DC" w:rsidTr="00B85D6D">
        <w:trPr>
          <w:trHeight w:val="57"/>
        </w:trPr>
        <w:tc>
          <w:tcPr>
            <w:tcW w:w="704"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4</w:t>
            </w: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Acquire, preserve, secure, and document evidence.</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5</w:t>
            </w: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Contain the incident.</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vMerge w:val="restart"/>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6</w:t>
            </w:r>
          </w:p>
          <w:p w:rsidR="00A9684C" w:rsidRPr="00B85D6D" w:rsidRDefault="00A9684C" w:rsidP="006361BD">
            <w:pPr>
              <w:spacing w:beforeLines="20" w:afterLines="20" w:line="240" w:lineRule="atLeast"/>
              <w:jc w:val="center"/>
              <w:rPr>
                <w:rFonts w:cs="Open Sans"/>
                <w:b/>
                <w:color w:val="000000"/>
                <w:sz w:val="18"/>
                <w:szCs w:val="18"/>
              </w:rPr>
            </w:pPr>
          </w:p>
          <w:p w:rsidR="00A9684C" w:rsidRPr="00B85D6D" w:rsidRDefault="00A9684C" w:rsidP="006361BD">
            <w:pPr>
              <w:spacing w:beforeLines="20" w:afterLines="20" w:line="240" w:lineRule="atLeast"/>
              <w:jc w:val="center"/>
              <w:rPr>
                <w:rFonts w:cs="Open Sans"/>
                <w:b/>
                <w:color w:val="000000"/>
                <w:sz w:val="18"/>
                <w:szCs w:val="18"/>
              </w:rPr>
            </w:pPr>
          </w:p>
          <w:p w:rsidR="00A9684C" w:rsidRPr="00B85D6D" w:rsidRDefault="00A9684C" w:rsidP="006361BD">
            <w:pPr>
              <w:spacing w:beforeLines="20" w:afterLines="20" w:line="240" w:lineRule="atLeast"/>
              <w:jc w:val="center"/>
              <w:rPr>
                <w:rFonts w:cs="Open Sans"/>
                <w:b/>
                <w:color w:val="000000"/>
                <w:sz w:val="18"/>
                <w:szCs w:val="18"/>
              </w:rPr>
            </w:pP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Eradicate the incident.</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6.1</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Identify and mitigate all vulnerabilities that were exploited.</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6.2</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Remove malware, inappropriate materials, and other components.</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6.3</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If more affected hosts are discovered (e.g., new malware infections), repeat Detection and Analysis steps 1.1 and 1.2 to identify all other affected hosts, then contain (5) and eradicate (6) the incident for each of them.</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vMerge w:val="restart"/>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7</w:t>
            </w:r>
          </w:p>
          <w:p w:rsidR="00A9684C" w:rsidRPr="00B85D6D" w:rsidRDefault="00A9684C" w:rsidP="006361BD">
            <w:pPr>
              <w:spacing w:beforeLines="20" w:afterLines="20" w:line="240" w:lineRule="atLeast"/>
              <w:jc w:val="center"/>
              <w:rPr>
                <w:rFonts w:cs="Open Sans"/>
                <w:b/>
                <w:color w:val="000000"/>
                <w:sz w:val="18"/>
                <w:szCs w:val="18"/>
              </w:rPr>
            </w:pPr>
          </w:p>
          <w:p w:rsidR="00A9684C" w:rsidRPr="00B85D6D" w:rsidRDefault="00A9684C" w:rsidP="006361BD">
            <w:pPr>
              <w:spacing w:beforeLines="20" w:afterLines="20" w:line="240" w:lineRule="atLeast"/>
              <w:jc w:val="center"/>
              <w:rPr>
                <w:rFonts w:cs="Open Sans"/>
                <w:b/>
                <w:color w:val="000000"/>
                <w:sz w:val="18"/>
                <w:szCs w:val="18"/>
              </w:rPr>
            </w:pPr>
          </w:p>
          <w:p w:rsidR="00A9684C" w:rsidRPr="00B85D6D" w:rsidRDefault="00A9684C" w:rsidP="006361BD">
            <w:pPr>
              <w:spacing w:beforeLines="20" w:afterLines="20" w:line="240" w:lineRule="atLeast"/>
              <w:jc w:val="center"/>
              <w:rPr>
                <w:rFonts w:cs="Open Sans"/>
                <w:b/>
                <w:color w:val="000000"/>
                <w:sz w:val="18"/>
                <w:szCs w:val="18"/>
              </w:rPr>
            </w:pPr>
          </w:p>
        </w:tc>
        <w:tc>
          <w:tcPr>
            <w:tcW w:w="7667" w:type="dxa"/>
            <w:gridSpan w:val="2"/>
          </w:tcPr>
          <w:p w:rsidR="00A9684C" w:rsidRPr="00B85D6D" w:rsidRDefault="00D46F37" w:rsidP="006361BD">
            <w:pPr>
              <w:pStyle w:val="TableNormalText"/>
              <w:spacing w:beforeLines="20" w:afterLines="20" w:line="240" w:lineRule="atLeast"/>
              <w:rPr>
                <w:szCs w:val="18"/>
              </w:rPr>
            </w:pPr>
            <w:r w:rsidRPr="00B85D6D">
              <w:rPr>
                <w:szCs w:val="18"/>
              </w:rPr>
              <w:t>Recovery from the incident.</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7.1</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Return affected systems to an operationally ready state.</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rPr>
          <w:trHeight w:val="283"/>
        </w:trPr>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7.2</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Confirm that the affected systems are functioning normally.</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vMerge/>
          </w:tcPr>
          <w:p w:rsidR="00A9684C" w:rsidRPr="00B85D6D" w:rsidRDefault="00A9684C" w:rsidP="006361BD">
            <w:pPr>
              <w:widowControl w:val="0"/>
              <w:pBdr>
                <w:top w:val="nil"/>
                <w:left w:val="nil"/>
                <w:bottom w:val="nil"/>
                <w:right w:val="nil"/>
                <w:between w:val="nil"/>
              </w:pBdr>
              <w:spacing w:beforeLines="20" w:afterLines="20" w:line="240" w:lineRule="atLeast"/>
              <w:jc w:val="center"/>
              <w:rPr>
                <w:rFonts w:cs="Open Sans"/>
                <w:color w:val="000000"/>
                <w:sz w:val="18"/>
                <w:szCs w:val="18"/>
              </w:rPr>
            </w:pPr>
          </w:p>
        </w:tc>
        <w:tc>
          <w:tcPr>
            <w:tcW w:w="709" w:type="dxa"/>
          </w:tcPr>
          <w:p w:rsidR="00A9684C" w:rsidRPr="00B85D6D" w:rsidRDefault="00D46F37" w:rsidP="006361BD">
            <w:pPr>
              <w:spacing w:beforeLines="20" w:afterLines="20" w:line="240" w:lineRule="atLeast"/>
              <w:jc w:val="center"/>
              <w:rPr>
                <w:rFonts w:cs="Open Sans"/>
                <w:color w:val="000000"/>
                <w:sz w:val="18"/>
                <w:szCs w:val="18"/>
              </w:rPr>
            </w:pPr>
            <w:r w:rsidRPr="00B85D6D">
              <w:rPr>
                <w:rFonts w:cs="Open Sans"/>
                <w:b/>
                <w:color w:val="000000"/>
                <w:sz w:val="18"/>
                <w:szCs w:val="18"/>
              </w:rPr>
              <w:t>7.3</w:t>
            </w:r>
          </w:p>
        </w:tc>
        <w:tc>
          <w:tcPr>
            <w:tcW w:w="6958" w:type="dxa"/>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If necessary, implement additional monitoring to look for future related activity.</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9776" w:type="dxa"/>
            <w:gridSpan w:val="4"/>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Post-Incident Activity Phase</w:t>
            </w:r>
          </w:p>
        </w:tc>
      </w:tr>
      <w:tr w:rsidR="00A9684C" w:rsidRPr="008E32DC" w:rsidTr="00B85D6D">
        <w:tc>
          <w:tcPr>
            <w:tcW w:w="704"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8</w:t>
            </w: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Create a follow-up report.</w:t>
            </w:r>
          </w:p>
        </w:tc>
        <w:tc>
          <w:tcPr>
            <w:tcW w:w="1405" w:type="dxa"/>
          </w:tcPr>
          <w:p w:rsidR="00A9684C" w:rsidRPr="00B85D6D" w:rsidRDefault="00A9684C" w:rsidP="006361BD">
            <w:pPr>
              <w:spacing w:beforeLines="20" w:afterLines="20" w:line="240" w:lineRule="atLeast"/>
              <w:rPr>
                <w:rFonts w:cs="Open Sans"/>
                <w:color w:val="000000"/>
                <w:sz w:val="18"/>
                <w:szCs w:val="18"/>
              </w:rPr>
            </w:pPr>
          </w:p>
        </w:tc>
      </w:tr>
      <w:tr w:rsidR="00A9684C" w:rsidRPr="008E32DC" w:rsidTr="00B85D6D">
        <w:tc>
          <w:tcPr>
            <w:tcW w:w="704"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9</w:t>
            </w: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 xml:space="preserve">Hold </w:t>
            </w:r>
            <w:proofErr w:type="gramStart"/>
            <w:r w:rsidRPr="00B85D6D">
              <w:rPr>
                <w:rFonts w:cs="Open Sans"/>
                <w:color w:val="000000"/>
                <w:sz w:val="18"/>
                <w:szCs w:val="18"/>
              </w:rPr>
              <w:t xml:space="preserve">a </w:t>
            </w:r>
            <w:r w:rsidRPr="00B85D6D">
              <w:rPr>
                <w:rFonts w:cs="Open Sans"/>
                <w:i/>
                <w:color w:val="000000"/>
                <w:sz w:val="18"/>
                <w:szCs w:val="18"/>
              </w:rPr>
              <w:t>lessons</w:t>
            </w:r>
            <w:proofErr w:type="gramEnd"/>
            <w:r w:rsidRPr="00B85D6D">
              <w:rPr>
                <w:rFonts w:cs="Open Sans"/>
                <w:i/>
                <w:color w:val="000000"/>
                <w:sz w:val="18"/>
                <w:szCs w:val="18"/>
              </w:rPr>
              <w:t xml:space="preserve"> learned</w:t>
            </w:r>
            <w:r w:rsidRPr="00B85D6D">
              <w:rPr>
                <w:rFonts w:cs="Open Sans"/>
                <w:color w:val="000000"/>
                <w:sz w:val="18"/>
                <w:szCs w:val="18"/>
              </w:rPr>
              <w:t xml:space="preserve"> meeting.</w:t>
            </w:r>
          </w:p>
        </w:tc>
        <w:tc>
          <w:tcPr>
            <w:tcW w:w="1405" w:type="dxa"/>
          </w:tcPr>
          <w:p w:rsidR="00A9684C" w:rsidRPr="00B85D6D" w:rsidRDefault="00A9684C" w:rsidP="006361BD">
            <w:pPr>
              <w:keepNext/>
              <w:spacing w:beforeLines="20" w:afterLines="20" w:line="240" w:lineRule="atLeast"/>
              <w:rPr>
                <w:rFonts w:cs="Open Sans"/>
                <w:color w:val="000000"/>
                <w:sz w:val="18"/>
                <w:szCs w:val="18"/>
              </w:rPr>
            </w:pPr>
          </w:p>
        </w:tc>
      </w:tr>
      <w:tr w:rsidR="00A9684C" w:rsidRPr="008E32DC" w:rsidTr="00B85D6D">
        <w:tc>
          <w:tcPr>
            <w:tcW w:w="704" w:type="dxa"/>
          </w:tcPr>
          <w:p w:rsidR="00A9684C" w:rsidRPr="00B85D6D" w:rsidRDefault="00D46F37" w:rsidP="006361BD">
            <w:pPr>
              <w:spacing w:beforeLines="20" w:afterLines="20" w:line="240" w:lineRule="atLeast"/>
              <w:jc w:val="center"/>
              <w:rPr>
                <w:rFonts w:cs="Open Sans"/>
                <w:b/>
                <w:color w:val="000000"/>
                <w:sz w:val="18"/>
                <w:szCs w:val="18"/>
              </w:rPr>
            </w:pPr>
            <w:r w:rsidRPr="00B85D6D">
              <w:rPr>
                <w:rFonts w:cs="Open Sans"/>
                <w:b/>
                <w:color w:val="000000"/>
                <w:sz w:val="18"/>
                <w:szCs w:val="18"/>
              </w:rPr>
              <w:t>10</w:t>
            </w:r>
          </w:p>
        </w:tc>
        <w:tc>
          <w:tcPr>
            <w:tcW w:w="7667" w:type="dxa"/>
            <w:gridSpan w:val="2"/>
          </w:tcPr>
          <w:p w:rsidR="00A9684C" w:rsidRPr="00B85D6D" w:rsidRDefault="00D46F37" w:rsidP="006361BD">
            <w:pPr>
              <w:spacing w:beforeLines="20" w:afterLines="20" w:line="240" w:lineRule="atLeast"/>
              <w:rPr>
                <w:rFonts w:cs="Open Sans"/>
                <w:color w:val="000000"/>
                <w:sz w:val="18"/>
                <w:szCs w:val="18"/>
              </w:rPr>
            </w:pPr>
            <w:r w:rsidRPr="00B85D6D">
              <w:rPr>
                <w:rFonts w:cs="Open Sans"/>
                <w:color w:val="000000"/>
                <w:sz w:val="18"/>
                <w:szCs w:val="18"/>
              </w:rPr>
              <w:t>Plan remediation steps and assign relevant actions.</w:t>
            </w:r>
          </w:p>
        </w:tc>
        <w:tc>
          <w:tcPr>
            <w:tcW w:w="1405" w:type="dxa"/>
          </w:tcPr>
          <w:p w:rsidR="00A9684C" w:rsidRPr="00B85D6D" w:rsidRDefault="00A9684C" w:rsidP="006361BD">
            <w:pPr>
              <w:keepNext/>
              <w:spacing w:beforeLines="20" w:afterLines="20" w:line="240" w:lineRule="atLeast"/>
              <w:rPr>
                <w:rFonts w:cs="Open Sans"/>
                <w:color w:val="000000"/>
                <w:sz w:val="18"/>
                <w:szCs w:val="18"/>
              </w:rPr>
            </w:pPr>
          </w:p>
        </w:tc>
      </w:tr>
    </w:tbl>
    <w:p w:rsidR="00A9684C" w:rsidRDefault="00A9684C">
      <w:bookmarkStart w:id="50" w:name="_heading=h.nmf14n" w:colFirst="0" w:colLast="0"/>
      <w:bookmarkEnd w:id="50"/>
    </w:p>
    <w:p w:rsidR="00A9684C" w:rsidRDefault="00D46F37">
      <w:pPr>
        <w:pStyle w:val="Heading1"/>
      </w:pPr>
      <w:bookmarkStart w:id="51" w:name="_Toc212153880"/>
      <w:r>
        <w:lastRenderedPageBreak/>
        <w:t>Appendix B. Incident Response Team</w:t>
      </w:r>
      <w:bookmarkEnd w:id="51"/>
    </w:p>
    <w:p w:rsidR="00A9684C" w:rsidRDefault="00D46F37">
      <w:pPr>
        <w:spacing w:after="200" w:line="276" w:lineRule="auto"/>
        <w:jc w:val="left"/>
      </w:pPr>
      <w:r>
        <w:t>General Manager ICT</w:t>
      </w:r>
    </w:p>
    <w:p w:rsidR="00A9684C" w:rsidRDefault="00D46F37">
      <w:pPr>
        <w:spacing w:after="200" w:line="276" w:lineRule="auto"/>
        <w:jc w:val="left"/>
      </w:pPr>
      <w:r>
        <w:t>Chief Transformation Officer</w:t>
      </w:r>
    </w:p>
    <w:p w:rsidR="00A9684C" w:rsidRDefault="00D46F37">
      <w:pPr>
        <w:spacing w:after="200" w:line="276" w:lineRule="auto"/>
        <w:jc w:val="left"/>
      </w:pPr>
      <w:r>
        <w:t>ICT Team Leads (where appropriate)</w:t>
      </w:r>
    </w:p>
    <w:p w:rsidR="00A9684C" w:rsidRDefault="00D46F37">
      <w:pPr>
        <w:spacing w:after="200" w:line="276" w:lineRule="auto"/>
        <w:jc w:val="left"/>
      </w:pPr>
      <w:r>
        <w:br w:type="page"/>
      </w:r>
    </w:p>
    <w:p w:rsidR="00A9684C" w:rsidRDefault="00D46F37">
      <w:pPr>
        <w:pStyle w:val="Heading1"/>
      </w:pPr>
      <w:bookmarkStart w:id="52" w:name="_Toc212153881"/>
      <w:r>
        <w:lastRenderedPageBreak/>
        <w:t>Appendix C. Chain of Custody Form</w:t>
      </w:r>
      <w:r w:rsidRPr="005C6644">
        <w:rPr>
          <w:rStyle w:val="FootnoteRef"/>
        </w:rPr>
        <w:footnoteReference w:id="10"/>
      </w:r>
      <w:bookmarkEnd w:id="52"/>
    </w:p>
    <w:p w:rsidR="00A9684C" w:rsidRDefault="00D46F37" w:rsidP="005C6644">
      <w:pPr>
        <w:pStyle w:val="Heading3"/>
      </w:pPr>
      <w:bookmarkStart w:id="53" w:name="_Toc212153882"/>
      <w:r w:rsidRPr="00505A9F">
        <w:rPr>
          <w:rStyle w:val="af0"/>
          <w:b w:val="0"/>
        </w:rPr>
        <w:t>{XXXX}</w:t>
      </w:r>
      <w:r>
        <w:t xml:space="preserve"> </w:t>
      </w:r>
      <w:r w:rsidR="00B85D6D">
        <w:t>Evidence Chain of Custody Tracking Form</w:t>
      </w:r>
      <w:bookmarkEnd w:id="53"/>
    </w:p>
    <w:p w:rsidR="00A9684C" w:rsidRPr="00505A9F" w:rsidRDefault="00505A9F" w:rsidP="00505A9F">
      <w:pPr>
        <w:rPr>
          <w:b/>
        </w:rPr>
      </w:pPr>
      <w:proofErr w:type="gramStart"/>
      <w:r w:rsidRPr="00505A9F">
        <w:rPr>
          <w:b/>
        </w:rPr>
        <w:t>Every Evidence</w:t>
      </w:r>
      <w:proofErr w:type="gramEnd"/>
      <w:r w:rsidRPr="00505A9F">
        <w:rPr>
          <w:b/>
        </w:rPr>
        <w:t xml:space="preserve"> Item Must Have a Separate Chain of Custody Form</w:t>
      </w:r>
    </w:p>
    <w:tbl>
      <w:tblPr>
        <w:tblStyle w:val="IBRSTable"/>
        <w:tblW w:w="9776" w:type="dxa"/>
        <w:tblLayout w:type="fixed"/>
        <w:tblLook w:val="0420"/>
      </w:tblPr>
      <w:tblGrid>
        <w:gridCol w:w="2263"/>
        <w:gridCol w:w="2694"/>
        <w:gridCol w:w="1275"/>
        <w:gridCol w:w="2977"/>
        <w:gridCol w:w="567"/>
      </w:tblGrid>
      <w:tr w:rsidR="00B85D6D" w:rsidTr="00505A9F">
        <w:trPr>
          <w:cnfStyle w:val="100000000000"/>
        </w:trPr>
        <w:tc>
          <w:tcPr>
            <w:tcW w:w="9209" w:type="dxa"/>
            <w:gridSpan w:val="4"/>
            <w:tcBorders>
              <w:bottom w:val="nil"/>
              <w:right w:val="nil"/>
            </w:tcBorders>
          </w:tcPr>
          <w:p w:rsidR="00B85D6D" w:rsidRPr="00B85D6D" w:rsidRDefault="00B85D6D" w:rsidP="00EB68AA">
            <w:pPr>
              <w:pStyle w:val="TableNormalHeading"/>
            </w:pPr>
            <w:r w:rsidRPr="00B85D6D">
              <w:t>Incident/Contact Details</w:t>
            </w:r>
          </w:p>
        </w:tc>
        <w:tc>
          <w:tcPr>
            <w:tcW w:w="567" w:type="dxa"/>
            <w:tcBorders>
              <w:left w:val="nil"/>
              <w:bottom w:val="nil"/>
            </w:tcBorders>
          </w:tcPr>
          <w:p w:rsidR="00B85D6D" w:rsidRPr="00B85D6D" w:rsidRDefault="00B85D6D" w:rsidP="00EB68AA">
            <w:pPr>
              <w:pStyle w:val="TableNormalHeading"/>
            </w:pPr>
          </w:p>
        </w:tc>
      </w:tr>
      <w:tr w:rsidR="00B85D6D" w:rsidTr="00505A9F">
        <w:trPr>
          <w:trHeight w:val="671"/>
        </w:trPr>
        <w:tc>
          <w:tcPr>
            <w:tcW w:w="2263"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Incident Number:</w:t>
            </w:r>
          </w:p>
        </w:tc>
        <w:tc>
          <w:tcPr>
            <w:tcW w:w="2694" w:type="dxa"/>
            <w:tcBorders>
              <w:top w:val="nil"/>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1275"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Victim:</w:t>
            </w:r>
          </w:p>
        </w:tc>
        <w:tc>
          <w:tcPr>
            <w:tcW w:w="2977" w:type="dxa"/>
            <w:tcBorders>
              <w:top w:val="nil"/>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567" w:type="dxa"/>
            <w:tcBorders>
              <w:top w:val="nil"/>
              <w:left w:val="nil"/>
              <w:bottom w:val="nil"/>
              <w:right w:val="nil"/>
            </w:tcBorders>
          </w:tcPr>
          <w:p w:rsidR="00B85D6D" w:rsidRPr="00B85D6D" w:rsidRDefault="00B85D6D" w:rsidP="00B85D6D">
            <w:pPr>
              <w:pStyle w:val="TableNormalText"/>
              <w:jc w:val="right"/>
            </w:pPr>
          </w:p>
        </w:tc>
      </w:tr>
      <w:tr w:rsidR="00B85D6D" w:rsidTr="00505A9F">
        <w:tc>
          <w:tcPr>
            <w:tcW w:w="2263"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Supervising Officer:</w:t>
            </w:r>
          </w:p>
        </w:tc>
        <w:tc>
          <w:tcPr>
            <w:tcW w:w="2694" w:type="dxa"/>
            <w:tcBorders>
              <w:top w:val="single" w:sz="4" w:space="0" w:color="0D0D0D" w:themeColor="text1" w:themeTint="F2"/>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1275"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Suspect:</w:t>
            </w:r>
          </w:p>
        </w:tc>
        <w:tc>
          <w:tcPr>
            <w:tcW w:w="2977" w:type="dxa"/>
            <w:tcBorders>
              <w:top w:val="single" w:sz="4" w:space="0" w:color="0D0D0D" w:themeColor="text1" w:themeTint="F2"/>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567" w:type="dxa"/>
            <w:tcBorders>
              <w:top w:val="nil"/>
              <w:left w:val="nil"/>
              <w:bottom w:val="nil"/>
              <w:right w:val="nil"/>
            </w:tcBorders>
          </w:tcPr>
          <w:p w:rsidR="00B85D6D" w:rsidRPr="00B85D6D" w:rsidRDefault="00B85D6D" w:rsidP="00B85D6D">
            <w:pPr>
              <w:pStyle w:val="TableNormalText"/>
              <w:jc w:val="right"/>
            </w:pPr>
          </w:p>
        </w:tc>
      </w:tr>
      <w:tr w:rsidR="00B85D6D" w:rsidTr="00505A9F">
        <w:tc>
          <w:tcPr>
            <w:tcW w:w="2263"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Collection Method:</w:t>
            </w:r>
          </w:p>
        </w:tc>
        <w:tc>
          <w:tcPr>
            <w:tcW w:w="2694" w:type="dxa"/>
            <w:tcBorders>
              <w:top w:val="single" w:sz="4" w:space="0" w:color="0D0D0D" w:themeColor="text1" w:themeTint="F2"/>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1275"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Offense:</w:t>
            </w:r>
          </w:p>
        </w:tc>
        <w:tc>
          <w:tcPr>
            <w:tcW w:w="2977" w:type="dxa"/>
            <w:tcBorders>
              <w:top w:val="single" w:sz="4" w:space="0" w:color="0D0D0D" w:themeColor="text1" w:themeTint="F2"/>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567" w:type="dxa"/>
            <w:tcBorders>
              <w:top w:val="nil"/>
              <w:left w:val="nil"/>
              <w:bottom w:val="nil"/>
              <w:right w:val="nil"/>
            </w:tcBorders>
          </w:tcPr>
          <w:p w:rsidR="00B85D6D" w:rsidRPr="00B85D6D" w:rsidRDefault="00B85D6D" w:rsidP="00B85D6D">
            <w:pPr>
              <w:pStyle w:val="TableNormalText"/>
              <w:jc w:val="right"/>
            </w:pPr>
          </w:p>
        </w:tc>
      </w:tr>
      <w:tr w:rsidR="00B85D6D" w:rsidTr="00505A9F">
        <w:tc>
          <w:tcPr>
            <w:tcW w:w="2263"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Date/Time Seized:</w:t>
            </w:r>
          </w:p>
        </w:tc>
        <w:tc>
          <w:tcPr>
            <w:tcW w:w="2694" w:type="dxa"/>
            <w:tcBorders>
              <w:top w:val="single" w:sz="4" w:space="0" w:color="0D0D0D" w:themeColor="text1" w:themeTint="F2"/>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1275" w:type="dxa"/>
            <w:tcBorders>
              <w:top w:val="nil"/>
              <w:left w:val="nil"/>
              <w:bottom w:val="nil"/>
              <w:right w:val="nil"/>
            </w:tcBorders>
            <w:vAlign w:val="bottom"/>
          </w:tcPr>
          <w:p w:rsidR="00B85D6D" w:rsidRPr="00505A9F" w:rsidRDefault="00B85D6D" w:rsidP="00B85D6D">
            <w:pPr>
              <w:pStyle w:val="TableNormalText"/>
              <w:jc w:val="right"/>
              <w:rPr>
                <w:b/>
              </w:rPr>
            </w:pPr>
          </w:p>
        </w:tc>
        <w:tc>
          <w:tcPr>
            <w:tcW w:w="2977" w:type="dxa"/>
            <w:tcBorders>
              <w:top w:val="single" w:sz="4" w:space="0" w:color="0D0D0D" w:themeColor="text1" w:themeTint="F2"/>
              <w:left w:val="nil"/>
              <w:bottom w:val="nil"/>
              <w:right w:val="nil"/>
            </w:tcBorders>
            <w:vAlign w:val="bottom"/>
          </w:tcPr>
          <w:p w:rsidR="00B85D6D" w:rsidRPr="00B85D6D" w:rsidRDefault="00B85D6D" w:rsidP="00B85D6D">
            <w:pPr>
              <w:pStyle w:val="TableNormalText"/>
              <w:jc w:val="right"/>
            </w:pPr>
          </w:p>
        </w:tc>
        <w:tc>
          <w:tcPr>
            <w:tcW w:w="567" w:type="dxa"/>
            <w:tcBorders>
              <w:top w:val="nil"/>
              <w:left w:val="nil"/>
              <w:bottom w:val="nil"/>
              <w:right w:val="nil"/>
            </w:tcBorders>
          </w:tcPr>
          <w:p w:rsidR="00B85D6D" w:rsidRPr="00B85D6D" w:rsidRDefault="00B85D6D" w:rsidP="00B85D6D">
            <w:pPr>
              <w:pStyle w:val="TableNormalText"/>
              <w:jc w:val="right"/>
            </w:pPr>
          </w:p>
        </w:tc>
      </w:tr>
      <w:tr w:rsidR="00B85D6D" w:rsidTr="00505A9F">
        <w:tc>
          <w:tcPr>
            <w:tcW w:w="2263" w:type="dxa"/>
            <w:tcBorders>
              <w:top w:val="nil"/>
              <w:left w:val="nil"/>
              <w:bottom w:val="nil"/>
              <w:right w:val="nil"/>
            </w:tcBorders>
            <w:vAlign w:val="bottom"/>
          </w:tcPr>
          <w:p w:rsidR="00B85D6D" w:rsidRPr="00505A9F" w:rsidRDefault="00B85D6D" w:rsidP="00B85D6D">
            <w:pPr>
              <w:pStyle w:val="TableNormalText"/>
              <w:jc w:val="right"/>
              <w:rPr>
                <w:b/>
              </w:rPr>
            </w:pPr>
            <w:r w:rsidRPr="00505A9F">
              <w:rPr>
                <w:b/>
              </w:rPr>
              <w:t xml:space="preserve">Location of </w:t>
            </w:r>
            <w:proofErr w:type="spellStart"/>
            <w:r w:rsidRPr="00505A9F">
              <w:rPr>
                <w:b/>
              </w:rPr>
              <w:t>Seisure</w:t>
            </w:r>
            <w:proofErr w:type="spellEnd"/>
            <w:r w:rsidRPr="00505A9F">
              <w:rPr>
                <w:b/>
              </w:rPr>
              <w:t>:</w:t>
            </w:r>
          </w:p>
        </w:tc>
        <w:tc>
          <w:tcPr>
            <w:tcW w:w="2694" w:type="dxa"/>
            <w:tcBorders>
              <w:top w:val="single" w:sz="4" w:space="0" w:color="0D0D0D" w:themeColor="text1" w:themeTint="F2"/>
              <w:left w:val="nil"/>
              <w:bottom w:val="single" w:sz="4" w:space="0" w:color="0D0D0D" w:themeColor="text1" w:themeTint="F2"/>
              <w:right w:val="nil"/>
            </w:tcBorders>
            <w:vAlign w:val="bottom"/>
          </w:tcPr>
          <w:p w:rsidR="00B85D6D" w:rsidRPr="00B85D6D" w:rsidRDefault="00B85D6D" w:rsidP="00B85D6D">
            <w:pPr>
              <w:pStyle w:val="TableNormalText"/>
              <w:jc w:val="right"/>
            </w:pPr>
          </w:p>
        </w:tc>
        <w:tc>
          <w:tcPr>
            <w:tcW w:w="1275" w:type="dxa"/>
            <w:tcBorders>
              <w:top w:val="nil"/>
              <w:left w:val="nil"/>
              <w:bottom w:val="nil"/>
              <w:right w:val="nil"/>
            </w:tcBorders>
            <w:vAlign w:val="bottom"/>
          </w:tcPr>
          <w:p w:rsidR="00B85D6D" w:rsidRPr="00B85D6D" w:rsidRDefault="00B85D6D" w:rsidP="00B85D6D">
            <w:pPr>
              <w:pStyle w:val="TableNormalText"/>
              <w:jc w:val="right"/>
            </w:pPr>
          </w:p>
        </w:tc>
        <w:tc>
          <w:tcPr>
            <w:tcW w:w="2977" w:type="dxa"/>
            <w:tcBorders>
              <w:top w:val="nil"/>
              <w:left w:val="nil"/>
              <w:bottom w:val="nil"/>
              <w:right w:val="nil"/>
            </w:tcBorders>
            <w:vAlign w:val="bottom"/>
          </w:tcPr>
          <w:p w:rsidR="00B85D6D" w:rsidRPr="00B85D6D" w:rsidRDefault="00B85D6D" w:rsidP="00B85D6D">
            <w:pPr>
              <w:pStyle w:val="TableNormalText"/>
              <w:jc w:val="right"/>
            </w:pPr>
          </w:p>
        </w:tc>
        <w:tc>
          <w:tcPr>
            <w:tcW w:w="567" w:type="dxa"/>
            <w:tcBorders>
              <w:top w:val="nil"/>
              <w:left w:val="nil"/>
              <w:bottom w:val="nil"/>
              <w:right w:val="nil"/>
            </w:tcBorders>
          </w:tcPr>
          <w:p w:rsidR="00B85D6D" w:rsidRPr="00B85D6D" w:rsidRDefault="00B85D6D" w:rsidP="00B85D6D">
            <w:pPr>
              <w:pStyle w:val="TableNormalText"/>
              <w:jc w:val="right"/>
            </w:pPr>
          </w:p>
        </w:tc>
      </w:tr>
      <w:tr w:rsidR="00B85D6D" w:rsidTr="00505A9F">
        <w:trPr>
          <w:trHeight w:val="213"/>
        </w:trPr>
        <w:tc>
          <w:tcPr>
            <w:tcW w:w="2263" w:type="dxa"/>
            <w:tcBorders>
              <w:top w:val="nil"/>
              <w:left w:val="nil"/>
              <w:bottom w:val="nil"/>
              <w:right w:val="nil"/>
            </w:tcBorders>
            <w:vAlign w:val="bottom"/>
          </w:tcPr>
          <w:p w:rsidR="00B85D6D" w:rsidRPr="00B85D6D" w:rsidRDefault="00B85D6D" w:rsidP="00B85D6D">
            <w:pPr>
              <w:pStyle w:val="TableNormalText"/>
              <w:jc w:val="right"/>
            </w:pPr>
          </w:p>
        </w:tc>
        <w:tc>
          <w:tcPr>
            <w:tcW w:w="2694" w:type="dxa"/>
            <w:tcBorders>
              <w:top w:val="single" w:sz="4" w:space="0" w:color="0D0D0D" w:themeColor="text1" w:themeTint="F2"/>
              <w:left w:val="nil"/>
              <w:bottom w:val="nil"/>
              <w:right w:val="nil"/>
            </w:tcBorders>
            <w:vAlign w:val="bottom"/>
          </w:tcPr>
          <w:p w:rsidR="00B85D6D" w:rsidRPr="00B85D6D" w:rsidRDefault="00B85D6D" w:rsidP="00B85D6D">
            <w:pPr>
              <w:pStyle w:val="TableNormalText"/>
              <w:jc w:val="right"/>
            </w:pPr>
          </w:p>
        </w:tc>
        <w:tc>
          <w:tcPr>
            <w:tcW w:w="1275" w:type="dxa"/>
            <w:tcBorders>
              <w:top w:val="nil"/>
              <w:left w:val="nil"/>
              <w:bottom w:val="nil"/>
              <w:right w:val="nil"/>
            </w:tcBorders>
            <w:vAlign w:val="bottom"/>
          </w:tcPr>
          <w:p w:rsidR="00B85D6D" w:rsidRPr="00B85D6D" w:rsidRDefault="00B85D6D" w:rsidP="00B85D6D">
            <w:pPr>
              <w:pStyle w:val="TableNormalText"/>
              <w:jc w:val="right"/>
            </w:pPr>
          </w:p>
        </w:tc>
        <w:tc>
          <w:tcPr>
            <w:tcW w:w="2977" w:type="dxa"/>
            <w:tcBorders>
              <w:top w:val="nil"/>
              <w:left w:val="nil"/>
              <w:bottom w:val="nil"/>
              <w:right w:val="nil"/>
            </w:tcBorders>
            <w:vAlign w:val="bottom"/>
          </w:tcPr>
          <w:p w:rsidR="00B85D6D" w:rsidRPr="00B85D6D" w:rsidRDefault="00B85D6D" w:rsidP="00B85D6D">
            <w:pPr>
              <w:pStyle w:val="TableNormalText"/>
              <w:jc w:val="right"/>
            </w:pPr>
          </w:p>
        </w:tc>
        <w:tc>
          <w:tcPr>
            <w:tcW w:w="567" w:type="dxa"/>
            <w:tcBorders>
              <w:top w:val="nil"/>
              <w:left w:val="nil"/>
              <w:bottom w:val="nil"/>
              <w:right w:val="nil"/>
            </w:tcBorders>
          </w:tcPr>
          <w:p w:rsidR="00B85D6D" w:rsidRPr="00B85D6D" w:rsidRDefault="00B85D6D" w:rsidP="00B85D6D">
            <w:pPr>
              <w:pStyle w:val="TableNormalText"/>
              <w:jc w:val="right"/>
            </w:pPr>
          </w:p>
        </w:tc>
      </w:tr>
    </w:tbl>
    <w:p w:rsidR="00A9684C" w:rsidRDefault="00A9684C">
      <w:pPr>
        <w:spacing w:before="0" w:after="0"/>
      </w:pPr>
    </w:p>
    <w:tbl>
      <w:tblPr>
        <w:tblStyle w:val="IBRSTable"/>
        <w:tblW w:w="9764" w:type="dxa"/>
        <w:tblLayout w:type="fixed"/>
        <w:tblLook w:val="0420"/>
      </w:tblPr>
      <w:tblGrid>
        <w:gridCol w:w="867"/>
        <w:gridCol w:w="1482"/>
        <w:gridCol w:w="7415"/>
      </w:tblGrid>
      <w:tr w:rsidR="00A9684C" w:rsidTr="00B85D6D">
        <w:trPr>
          <w:cnfStyle w:val="100000000000"/>
        </w:trPr>
        <w:tc>
          <w:tcPr>
            <w:tcW w:w="9764" w:type="dxa"/>
            <w:gridSpan w:val="3"/>
          </w:tcPr>
          <w:p w:rsidR="00A9684C" w:rsidRPr="00B85D6D" w:rsidRDefault="00D46F37" w:rsidP="00EB68AA">
            <w:pPr>
              <w:pStyle w:val="TableNormalHeading"/>
            </w:pPr>
            <w:r w:rsidRPr="00B85D6D">
              <w:t>Description of Evidence</w:t>
            </w:r>
          </w:p>
        </w:tc>
      </w:tr>
      <w:tr w:rsidR="00A9684C" w:rsidTr="00B85D6D">
        <w:tc>
          <w:tcPr>
            <w:tcW w:w="867" w:type="dxa"/>
          </w:tcPr>
          <w:p w:rsidR="00A9684C" w:rsidRPr="00505A9F" w:rsidRDefault="00D46F37" w:rsidP="00505A9F">
            <w:pPr>
              <w:pStyle w:val="TableNormalText"/>
              <w:jc w:val="center"/>
              <w:rPr>
                <w:b/>
              </w:rPr>
            </w:pPr>
            <w:r w:rsidRPr="00505A9F">
              <w:rPr>
                <w:b/>
              </w:rPr>
              <w:t>Item #</w:t>
            </w:r>
          </w:p>
        </w:tc>
        <w:tc>
          <w:tcPr>
            <w:tcW w:w="1482" w:type="dxa"/>
          </w:tcPr>
          <w:p w:rsidR="00A9684C" w:rsidRPr="00505A9F" w:rsidRDefault="00D46F37" w:rsidP="00505A9F">
            <w:pPr>
              <w:pStyle w:val="TableNormalText"/>
              <w:jc w:val="center"/>
              <w:rPr>
                <w:b/>
              </w:rPr>
            </w:pPr>
            <w:r w:rsidRPr="00505A9F">
              <w:rPr>
                <w:b/>
              </w:rPr>
              <w:t>Quantity</w:t>
            </w:r>
          </w:p>
        </w:tc>
        <w:tc>
          <w:tcPr>
            <w:tcW w:w="7415" w:type="dxa"/>
          </w:tcPr>
          <w:p w:rsidR="00A9684C" w:rsidRPr="00505A9F" w:rsidRDefault="00D46F37" w:rsidP="00505A9F">
            <w:pPr>
              <w:pStyle w:val="TableNormalText"/>
              <w:jc w:val="center"/>
              <w:rPr>
                <w:b/>
              </w:rPr>
            </w:pPr>
            <w:r w:rsidRPr="00505A9F">
              <w:rPr>
                <w:b/>
              </w:rPr>
              <w:t xml:space="preserve">Description of Item </w:t>
            </w:r>
            <w:r w:rsidRPr="00505A9F">
              <w:t>(Model, Serial #, Condition, Marks, Scratches)</w:t>
            </w:r>
          </w:p>
        </w:tc>
      </w:tr>
      <w:tr w:rsidR="00A9684C" w:rsidTr="00B85D6D">
        <w:tc>
          <w:tcPr>
            <w:tcW w:w="867" w:type="dxa"/>
          </w:tcPr>
          <w:p w:rsidR="00A9684C" w:rsidRPr="00B85D6D" w:rsidRDefault="00A9684C" w:rsidP="00B85D6D">
            <w:pPr>
              <w:pStyle w:val="TableNormalText"/>
            </w:pPr>
          </w:p>
        </w:tc>
        <w:tc>
          <w:tcPr>
            <w:tcW w:w="1482" w:type="dxa"/>
          </w:tcPr>
          <w:p w:rsidR="00A9684C" w:rsidRPr="00B85D6D" w:rsidRDefault="00A9684C" w:rsidP="00B85D6D">
            <w:pPr>
              <w:pStyle w:val="TableNormalText"/>
            </w:pPr>
          </w:p>
        </w:tc>
        <w:tc>
          <w:tcPr>
            <w:tcW w:w="7415" w:type="dxa"/>
          </w:tcPr>
          <w:p w:rsidR="00A9684C" w:rsidRPr="00B85D6D" w:rsidRDefault="00A9684C" w:rsidP="00B85D6D">
            <w:pPr>
              <w:pStyle w:val="TableNormalText"/>
            </w:pPr>
          </w:p>
        </w:tc>
      </w:tr>
      <w:tr w:rsidR="00A9684C" w:rsidTr="00B85D6D">
        <w:tc>
          <w:tcPr>
            <w:tcW w:w="867" w:type="dxa"/>
          </w:tcPr>
          <w:p w:rsidR="00A9684C" w:rsidRPr="00B85D6D" w:rsidRDefault="00A9684C" w:rsidP="00B85D6D">
            <w:pPr>
              <w:pStyle w:val="TableNormalText"/>
            </w:pPr>
          </w:p>
        </w:tc>
        <w:tc>
          <w:tcPr>
            <w:tcW w:w="1482" w:type="dxa"/>
          </w:tcPr>
          <w:p w:rsidR="00A9684C" w:rsidRPr="00B85D6D" w:rsidRDefault="00A9684C" w:rsidP="00B85D6D">
            <w:pPr>
              <w:pStyle w:val="TableNormalText"/>
            </w:pPr>
          </w:p>
        </w:tc>
        <w:tc>
          <w:tcPr>
            <w:tcW w:w="7415" w:type="dxa"/>
          </w:tcPr>
          <w:p w:rsidR="00A9684C" w:rsidRPr="00B85D6D" w:rsidRDefault="00A9684C" w:rsidP="00B85D6D">
            <w:pPr>
              <w:pStyle w:val="TableNormalText"/>
            </w:pPr>
          </w:p>
        </w:tc>
      </w:tr>
      <w:tr w:rsidR="00A9684C" w:rsidTr="00B85D6D">
        <w:tc>
          <w:tcPr>
            <w:tcW w:w="867" w:type="dxa"/>
          </w:tcPr>
          <w:p w:rsidR="00A9684C" w:rsidRPr="00B85D6D" w:rsidRDefault="00A9684C" w:rsidP="00B85D6D">
            <w:pPr>
              <w:pStyle w:val="TableNormalText"/>
            </w:pPr>
          </w:p>
        </w:tc>
        <w:tc>
          <w:tcPr>
            <w:tcW w:w="1482" w:type="dxa"/>
          </w:tcPr>
          <w:p w:rsidR="00A9684C" w:rsidRPr="00B85D6D" w:rsidRDefault="00A9684C" w:rsidP="00B85D6D">
            <w:pPr>
              <w:pStyle w:val="TableNormalText"/>
            </w:pPr>
          </w:p>
        </w:tc>
        <w:tc>
          <w:tcPr>
            <w:tcW w:w="7415" w:type="dxa"/>
          </w:tcPr>
          <w:p w:rsidR="00A9684C" w:rsidRPr="00B85D6D" w:rsidRDefault="00A9684C" w:rsidP="00B85D6D">
            <w:pPr>
              <w:pStyle w:val="TableNormalText"/>
            </w:pPr>
          </w:p>
        </w:tc>
      </w:tr>
      <w:tr w:rsidR="00A9684C" w:rsidTr="00B85D6D">
        <w:tc>
          <w:tcPr>
            <w:tcW w:w="867" w:type="dxa"/>
          </w:tcPr>
          <w:p w:rsidR="00A9684C" w:rsidRPr="00B85D6D" w:rsidRDefault="00A9684C" w:rsidP="00B85D6D">
            <w:pPr>
              <w:pStyle w:val="TableNormalText"/>
            </w:pPr>
          </w:p>
        </w:tc>
        <w:tc>
          <w:tcPr>
            <w:tcW w:w="1482" w:type="dxa"/>
          </w:tcPr>
          <w:p w:rsidR="00A9684C" w:rsidRPr="00B85D6D" w:rsidRDefault="00A9684C" w:rsidP="00B85D6D">
            <w:pPr>
              <w:pStyle w:val="TableNormalText"/>
            </w:pPr>
          </w:p>
        </w:tc>
        <w:tc>
          <w:tcPr>
            <w:tcW w:w="7415" w:type="dxa"/>
          </w:tcPr>
          <w:p w:rsidR="00A9684C" w:rsidRPr="00B85D6D" w:rsidRDefault="00A9684C" w:rsidP="00B85D6D">
            <w:pPr>
              <w:pStyle w:val="TableNormalText"/>
            </w:pPr>
          </w:p>
        </w:tc>
      </w:tr>
      <w:tr w:rsidR="00A9684C" w:rsidTr="00B85D6D">
        <w:tc>
          <w:tcPr>
            <w:tcW w:w="867" w:type="dxa"/>
          </w:tcPr>
          <w:p w:rsidR="00A9684C" w:rsidRPr="00B85D6D" w:rsidRDefault="00A9684C" w:rsidP="00B85D6D">
            <w:pPr>
              <w:pStyle w:val="TableNormalText"/>
            </w:pPr>
          </w:p>
        </w:tc>
        <w:tc>
          <w:tcPr>
            <w:tcW w:w="1482" w:type="dxa"/>
          </w:tcPr>
          <w:p w:rsidR="00A9684C" w:rsidRPr="00B85D6D" w:rsidRDefault="00A9684C" w:rsidP="00B85D6D">
            <w:pPr>
              <w:pStyle w:val="TableNormalText"/>
            </w:pPr>
          </w:p>
        </w:tc>
        <w:tc>
          <w:tcPr>
            <w:tcW w:w="7415" w:type="dxa"/>
          </w:tcPr>
          <w:p w:rsidR="00A9684C" w:rsidRPr="00B85D6D" w:rsidRDefault="00A9684C" w:rsidP="00B85D6D">
            <w:pPr>
              <w:pStyle w:val="TableNormalText"/>
            </w:pPr>
          </w:p>
        </w:tc>
      </w:tr>
    </w:tbl>
    <w:p w:rsidR="00A9684C" w:rsidRDefault="00A9684C">
      <w:pPr>
        <w:spacing w:before="0" w:after="0"/>
      </w:pPr>
    </w:p>
    <w:tbl>
      <w:tblPr>
        <w:tblStyle w:val="IBRSTable"/>
        <w:tblW w:w="9764" w:type="dxa"/>
        <w:tblLayout w:type="fixed"/>
        <w:tblLook w:val="0420"/>
      </w:tblPr>
      <w:tblGrid>
        <w:gridCol w:w="846"/>
        <w:gridCol w:w="1408"/>
        <w:gridCol w:w="2714"/>
        <w:gridCol w:w="2451"/>
        <w:gridCol w:w="2345"/>
      </w:tblGrid>
      <w:tr w:rsidR="00A9684C" w:rsidTr="00505A9F">
        <w:trPr>
          <w:cnfStyle w:val="100000000000"/>
        </w:trPr>
        <w:tc>
          <w:tcPr>
            <w:tcW w:w="9764" w:type="dxa"/>
            <w:gridSpan w:val="5"/>
          </w:tcPr>
          <w:p w:rsidR="00A9684C" w:rsidRPr="00EB68AA" w:rsidRDefault="00D46F37" w:rsidP="00EB68AA">
            <w:pPr>
              <w:pStyle w:val="TableNormalHeading"/>
            </w:pPr>
            <w:r w:rsidRPr="00EB68AA">
              <w:t>Chain of Custody</w:t>
            </w:r>
          </w:p>
        </w:tc>
      </w:tr>
      <w:tr w:rsidR="00A9684C" w:rsidTr="00505A9F">
        <w:tc>
          <w:tcPr>
            <w:tcW w:w="846" w:type="dxa"/>
          </w:tcPr>
          <w:p w:rsidR="00A9684C" w:rsidRPr="00505A9F" w:rsidRDefault="00D46F37" w:rsidP="00505A9F">
            <w:pPr>
              <w:pStyle w:val="TableNormalText"/>
              <w:jc w:val="center"/>
              <w:rPr>
                <w:b/>
              </w:rPr>
            </w:pPr>
            <w:r w:rsidRPr="00505A9F">
              <w:rPr>
                <w:b/>
              </w:rPr>
              <w:t>Item #</w:t>
            </w:r>
          </w:p>
        </w:tc>
        <w:tc>
          <w:tcPr>
            <w:tcW w:w="1408" w:type="dxa"/>
          </w:tcPr>
          <w:p w:rsidR="00A9684C" w:rsidRPr="00505A9F" w:rsidRDefault="00D46F37" w:rsidP="00505A9F">
            <w:pPr>
              <w:pStyle w:val="TableNormalText"/>
              <w:jc w:val="center"/>
              <w:rPr>
                <w:b/>
              </w:rPr>
            </w:pPr>
            <w:r w:rsidRPr="00505A9F">
              <w:rPr>
                <w:b/>
              </w:rPr>
              <w:t>Date/Time</w:t>
            </w:r>
          </w:p>
        </w:tc>
        <w:tc>
          <w:tcPr>
            <w:tcW w:w="2714" w:type="dxa"/>
          </w:tcPr>
          <w:p w:rsidR="00A9684C" w:rsidRPr="00505A9F" w:rsidRDefault="00D46F37" w:rsidP="00505A9F">
            <w:pPr>
              <w:pStyle w:val="TableNormalText"/>
              <w:jc w:val="center"/>
            </w:pPr>
            <w:r w:rsidRPr="00505A9F">
              <w:rPr>
                <w:b/>
              </w:rPr>
              <w:t>Released by</w:t>
            </w:r>
            <w:r w:rsidRPr="00505A9F">
              <w:br/>
              <w:t>(Signature &amp; ID#)</w:t>
            </w:r>
          </w:p>
        </w:tc>
        <w:tc>
          <w:tcPr>
            <w:tcW w:w="2451" w:type="dxa"/>
          </w:tcPr>
          <w:p w:rsidR="00A9684C" w:rsidRPr="00505A9F" w:rsidRDefault="00D46F37" w:rsidP="00505A9F">
            <w:pPr>
              <w:pStyle w:val="TableNormalText"/>
              <w:jc w:val="center"/>
            </w:pPr>
            <w:r w:rsidRPr="00505A9F">
              <w:rPr>
                <w:b/>
              </w:rPr>
              <w:t>Received by</w:t>
            </w:r>
            <w:r w:rsidRPr="00505A9F">
              <w:br/>
              <w:t>(Signature &amp; ID#)</w:t>
            </w:r>
          </w:p>
        </w:tc>
        <w:tc>
          <w:tcPr>
            <w:tcW w:w="2345" w:type="dxa"/>
          </w:tcPr>
          <w:p w:rsidR="00A9684C" w:rsidRPr="00505A9F" w:rsidRDefault="00D46F37" w:rsidP="00505A9F">
            <w:pPr>
              <w:pStyle w:val="TableNormalText"/>
              <w:jc w:val="center"/>
              <w:rPr>
                <w:b/>
              </w:rPr>
            </w:pPr>
            <w:r w:rsidRPr="00505A9F">
              <w:rPr>
                <w:b/>
              </w:rPr>
              <w:t>Comments/Location</w:t>
            </w:r>
          </w:p>
        </w:tc>
      </w:tr>
      <w:tr w:rsidR="00A9684C" w:rsidTr="00505A9F">
        <w:tc>
          <w:tcPr>
            <w:tcW w:w="846" w:type="dxa"/>
          </w:tcPr>
          <w:p w:rsidR="00A9684C" w:rsidRPr="00505A9F" w:rsidRDefault="00A9684C" w:rsidP="00505A9F">
            <w:pPr>
              <w:pStyle w:val="TableNormalText"/>
            </w:pPr>
          </w:p>
        </w:tc>
        <w:tc>
          <w:tcPr>
            <w:tcW w:w="1408" w:type="dxa"/>
          </w:tcPr>
          <w:p w:rsidR="00A9684C" w:rsidRPr="00505A9F" w:rsidRDefault="00A9684C" w:rsidP="00505A9F">
            <w:pPr>
              <w:pStyle w:val="TableNormalText"/>
            </w:pPr>
          </w:p>
        </w:tc>
        <w:tc>
          <w:tcPr>
            <w:tcW w:w="2714" w:type="dxa"/>
          </w:tcPr>
          <w:p w:rsidR="00A9684C" w:rsidRPr="00505A9F" w:rsidRDefault="00A9684C" w:rsidP="00505A9F">
            <w:pPr>
              <w:pStyle w:val="TableNormalText"/>
            </w:pPr>
          </w:p>
        </w:tc>
        <w:tc>
          <w:tcPr>
            <w:tcW w:w="2451" w:type="dxa"/>
          </w:tcPr>
          <w:p w:rsidR="00A9684C" w:rsidRPr="00505A9F" w:rsidRDefault="00A9684C" w:rsidP="00505A9F">
            <w:pPr>
              <w:pStyle w:val="TableNormalText"/>
            </w:pPr>
          </w:p>
        </w:tc>
        <w:tc>
          <w:tcPr>
            <w:tcW w:w="2345" w:type="dxa"/>
          </w:tcPr>
          <w:p w:rsidR="00A9684C" w:rsidRPr="00505A9F" w:rsidRDefault="00A9684C" w:rsidP="00505A9F">
            <w:pPr>
              <w:pStyle w:val="TableNormalText"/>
            </w:pPr>
          </w:p>
        </w:tc>
      </w:tr>
      <w:tr w:rsidR="00A9684C" w:rsidTr="00505A9F">
        <w:tc>
          <w:tcPr>
            <w:tcW w:w="846" w:type="dxa"/>
          </w:tcPr>
          <w:p w:rsidR="00A9684C" w:rsidRPr="00505A9F" w:rsidRDefault="00A9684C" w:rsidP="00505A9F">
            <w:pPr>
              <w:pStyle w:val="TableNormalText"/>
            </w:pPr>
          </w:p>
        </w:tc>
        <w:tc>
          <w:tcPr>
            <w:tcW w:w="1408" w:type="dxa"/>
          </w:tcPr>
          <w:p w:rsidR="00A9684C" w:rsidRPr="00505A9F" w:rsidRDefault="00A9684C" w:rsidP="00505A9F">
            <w:pPr>
              <w:pStyle w:val="TableNormalText"/>
            </w:pPr>
          </w:p>
        </w:tc>
        <w:tc>
          <w:tcPr>
            <w:tcW w:w="2714" w:type="dxa"/>
          </w:tcPr>
          <w:p w:rsidR="00A9684C" w:rsidRPr="00505A9F" w:rsidRDefault="00A9684C" w:rsidP="00505A9F">
            <w:pPr>
              <w:pStyle w:val="TableNormalText"/>
            </w:pPr>
          </w:p>
        </w:tc>
        <w:tc>
          <w:tcPr>
            <w:tcW w:w="2451" w:type="dxa"/>
          </w:tcPr>
          <w:p w:rsidR="00A9684C" w:rsidRPr="00505A9F" w:rsidRDefault="00A9684C" w:rsidP="00505A9F">
            <w:pPr>
              <w:pStyle w:val="TableNormalText"/>
            </w:pPr>
          </w:p>
        </w:tc>
        <w:tc>
          <w:tcPr>
            <w:tcW w:w="2345" w:type="dxa"/>
          </w:tcPr>
          <w:p w:rsidR="00A9684C" w:rsidRPr="00505A9F" w:rsidRDefault="00A9684C" w:rsidP="00505A9F">
            <w:pPr>
              <w:pStyle w:val="TableNormalText"/>
            </w:pPr>
          </w:p>
        </w:tc>
      </w:tr>
      <w:tr w:rsidR="00A9684C" w:rsidTr="00505A9F">
        <w:tc>
          <w:tcPr>
            <w:tcW w:w="846" w:type="dxa"/>
          </w:tcPr>
          <w:p w:rsidR="00A9684C" w:rsidRPr="00505A9F" w:rsidRDefault="00A9684C" w:rsidP="00505A9F">
            <w:pPr>
              <w:pStyle w:val="TableNormalText"/>
            </w:pPr>
          </w:p>
        </w:tc>
        <w:tc>
          <w:tcPr>
            <w:tcW w:w="1408" w:type="dxa"/>
          </w:tcPr>
          <w:p w:rsidR="00A9684C" w:rsidRPr="00505A9F" w:rsidRDefault="00A9684C" w:rsidP="00505A9F">
            <w:pPr>
              <w:pStyle w:val="TableNormalText"/>
            </w:pPr>
          </w:p>
        </w:tc>
        <w:tc>
          <w:tcPr>
            <w:tcW w:w="2714" w:type="dxa"/>
          </w:tcPr>
          <w:p w:rsidR="00A9684C" w:rsidRPr="00505A9F" w:rsidRDefault="00A9684C" w:rsidP="00505A9F">
            <w:pPr>
              <w:pStyle w:val="TableNormalText"/>
            </w:pPr>
          </w:p>
        </w:tc>
        <w:tc>
          <w:tcPr>
            <w:tcW w:w="2451" w:type="dxa"/>
          </w:tcPr>
          <w:p w:rsidR="00A9684C" w:rsidRPr="00505A9F" w:rsidRDefault="00A9684C" w:rsidP="00505A9F">
            <w:pPr>
              <w:pStyle w:val="TableNormalText"/>
            </w:pPr>
          </w:p>
        </w:tc>
        <w:tc>
          <w:tcPr>
            <w:tcW w:w="2345" w:type="dxa"/>
          </w:tcPr>
          <w:p w:rsidR="00A9684C" w:rsidRPr="00505A9F" w:rsidRDefault="00A9684C" w:rsidP="00505A9F">
            <w:pPr>
              <w:pStyle w:val="TableNormalText"/>
            </w:pPr>
          </w:p>
        </w:tc>
      </w:tr>
      <w:tr w:rsidR="00A9684C" w:rsidTr="00505A9F">
        <w:tc>
          <w:tcPr>
            <w:tcW w:w="846" w:type="dxa"/>
          </w:tcPr>
          <w:p w:rsidR="00A9684C" w:rsidRPr="00505A9F" w:rsidRDefault="00A9684C" w:rsidP="00505A9F">
            <w:pPr>
              <w:pStyle w:val="TableNormalText"/>
            </w:pPr>
          </w:p>
        </w:tc>
        <w:tc>
          <w:tcPr>
            <w:tcW w:w="1408" w:type="dxa"/>
          </w:tcPr>
          <w:p w:rsidR="00A9684C" w:rsidRPr="00505A9F" w:rsidRDefault="00A9684C" w:rsidP="00505A9F">
            <w:pPr>
              <w:pStyle w:val="TableNormalText"/>
            </w:pPr>
          </w:p>
        </w:tc>
        <w:tc>
          <w:tcPr>
            <w:tcW w:w="2714" w:type="dxa"/>
          </w:tcPr>
          <w:p w:rsidR="00A9684C" w:rsidRPr="00505A9F" w:rsidRDefault="00A9684C" w:rsidP="00505A9F">
            <w:pPr>
              <w:pStyle w:val="TableNormalText"/>
            </w:pPr>
          </w:p>
        </w:tc>
        <w:tc>
          <w:tcPr>
            <w:tcW w:w="2451" w:type="dxa"/>
          </w:tcPr>
          <w:p w:rsidR="00A9684C" w:rsidRPr="00505A9F" w:rsidRDefault="00A9684C" w:rsidP="00505A9F">
            <w:pPr>
              <w:pStyle w:val="TableNormalText"/>
            </w:pPr>
          </w:p>
        </w:tc>
        <w:tc>
          <w:tcPr>
            <w:tcW w:w="2345" w:type="dxa"/>
          </w:tcPr>
          <w:p w:rsidR="00A9684C" w:rsidRPr="00505A9F" w:rsidRDefault="00A9684C" w:rsidP="00505A9F">
            <w:pPr>
              <w:pStyle w:val="TableNormalText"/>
            </w:pPr>
          </w:p>
        </w:tc>
      </w:tr>
    </w:tbl>
    <w:p w:rsidR="00A9684C" w:rsidRDefault="00A9684C">
      <w:pPr>
        <w:spacing w:before="0" w:after="0"/>
        <w:jc w:val="left"/>
        <w:rPr>
          <w:b/>
          <w:color w:val="0F9ED5"/>
          <w:sz w:val="32"/>
          <w:szCs w:val="32"/>
        </w:rPr>
        <w:sectPr w:rsidR="00A9684C" w:rsidSect="006361BD">
          <w:headerReference w:type="default" r:id="rId15"/>
          <w:pgSz w:w="11906" w:h="16838"/>
          <w:pgMar w:top="1524" w:right="1066" w:bottom="1134" w:left="1066" w:header="568" w:footer="274" w:gutter="0"/>
          <w:pgNumType w:start="1"/>
          <w:cols w:space="720"/>
        </w:sectPr>
      </w:pPr>
    </w:p>
    <w:p w:rsidR="00505A9F" w:rsidRDefault="00B90685" w:rsidP="00BB3C55">
      <w:pPr>
        <w:pStyle w:val="Heading1"/>
        <w:spacing w:before="0"/>
      </w:pPr>
      <w:bookmarkStart w:id="54" w:name="_Toc212153883"/>
      <w:r>
        <w:rPr>
          <w:noProof/>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1.25pt;margin-top:55.85pt;width:751.7pt;height:387.8pt;z-index:251665408;mso-position-vertical-relative:line">
            <v:imagedata r:id="rId16" o:title="Incident Response Playbooks no logo"/>
            <w10:wrap type="topAndBottom"/>
          </v:shape>
        </w:pict>
      </w:r>
      <w:r w:rsidR="00D46F37">
        <w:t xml:space="preserve">Appendix D. </w:t>
      </w:r>
      <w:r w:rsidR="00D46F37" w:rsidRPr="00505A9F">
        <w:rPr>
          <w:rStyle w:val="af0"/>
          <w:b w:val="0"/>
        </w:rPr>
        <w:t>{XXXX}</w:t>
      </w:r>
      <w:r w:rsidR="00D46F37">
        <w:t>’s Incident Response Playbooks</w:t>
      </w:r>
      <w:bookmarkEnd w:id="54"/>
    </w:p>
    <w:p w:rsidR="00BB3C55" w:rsidRDefault="00BB3C55" w:rsidP="00BB3C55">
      <w:pPr>
        <w:tabs>
          <w:tab w:val="clear" w:pos="680"/>
        </w:tabs>
        <w:spacing w:before="0" w:after="240" w:line="240" w:lineRule="auto"/>
      </w:pPr>
      <w:bookmarkStart w:id="55" w:name="_Toc212153884"/>
    </w:p>
    <w:p w:rsidR="00A9684C" w:rsidRDefault="00D46F37">
      <w:pPr>
        <w:pStyle w:val="Heading1"/>
      </w:pPr>
      <w:r>
        <w:t>Appendix E. Incident Register</w:t>
      </w:r>
      <w:bookmarkEnd w:id="55"/>
    </w:p>
    <w:p w:rsidR="00A9684C" w:rsidRDefault="00D46F37">
      <w:r>
        <w:t>A sample incident register for information security incidents is provided below. An Incident Register can be maintained in any format, such as an Intranet webpage, Spreadsheets, or even in Word file format. Below are the minimum required fields for an incident register.</w:t>
      </w:r>
    </w:p>
    <w:tbl>
      <w:tblPr>
        <w:tblStyle w:val="IBRSTable"/>
        <w:tblW w:w="14580" w:type="dxa"/>
        <w:tblLayout w:type="fixed"/>
        <w:tblLook w:val="0420"/>
      </w:tblPr>
      <w:tblGrid>
        <w:gridCol w:w="704"/>
        <w:gridCol w:w="676"/>
        <w:gridCol w:w="1020"/>
        <w:gridCol w:w="1139"/>
        <w:gridCol w:w="1134"/>
        <w:gridCol w:w="1162"/>
        <w:gridCol w:w="1531"/>
        <w:gridCol w:w="1985"/>
        <w:gridCol w:w="804"/>
        <w:gridCol w:w="1322"/>
        <w:gridCol w:w="1276"/>
        <w:gridCol w:w="1827"/>
      </w:tblGrid>
      <w:tr w:rsidR="00505A9F" w:rsidTr="005C6644">
        <w:trPr>
          <w:cnfStyle w:val="100000000000"/>
          <w:trHeight w:val="486"/>
        </w:trPr>
        <w:tc>
          <w:tcPr>
            <w:tcW w:w="14580" w:type="dxa"/>
            <w:gridSpan w:val="12"/>
          </w:tcPr>
          <w:p w:rsidR="00505A9F" w:rsidRPr="00505A9F" w:rsidRDefault="00505A9F" w:rsidP="00EB68AA">
            <w:pPr>
              <w:pStyle w:val="TableNormalHeading"/>
              <w:rPr>
                <w:szCs w:val="24"/>
              </w:rPr>
            </w:pPr>
            <w:r w:rsidRPr="00505A9F">
              <w:t>Incident Response Register</w:t>
            </w:r>
          </w:p>
        </w:tc>
      </w:tr>
      <w:tr w:rsidR="00505A9F" w:rsidTr="00EB68AA">
        <w:trPr>
          <w:trHeight w:val="357"/>
        </w:trPr>
        <w:tc>
          <w:tcPr>
            <w:tcW w:w="704"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Num</w:t>
            </w:r>
          </w:p>
        </w:tc>
        <w:tc>
          <w:tcPr>
            <w:tcW w:w="676"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Inc #</w:t>
            </w:r>
          </w:p>
        </w:tc>
        <w:tc>
          <w:tcPr>
            <w:tcW w:w="1020"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Date Opened</w:t>
            </w:r>
          </w:p>
        </w:tc>
        <w:tc>
          <w:tcPr>
            <w:tcW w:w="1139"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 xml:space="preserve">Date </w:t>
            </w:r>
            <w:r w:rsidR="00EB68AA">
              <w:rPr>
                <w:b/>
                <w:sz w:val="16"/>
                <w:szCs w:val="16"/>
              </w:rPr>
              <w:br/>
            </w:r>
            <w:r w:rsidRPr="00EB68AA">
              <w:rPr>
                <w:b/>
                <w:sz w:val="16"/>
                <w:szCs w:val="16"/>
              </w:rPr>
              <w:t>Discovered</w:t>
            </w:r>
          </w:p>
        </w:tc>
        <w:tc>
          <w:tcPr>
            <w:tcW w:w="1134"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 xml:space="preserve">Date </w:t>
            </w:r>
            <w:r w:rsidR="00EB68AA">
              <w:rPr>
                <w:b/>
                <w:sz w:val="16"/>
                <w:szCs w:val="16"/>
              </w:rPr>
              <w:br/>
            </w:r>
            <w:r w:rsidRPr="00EB68AA">
              <w:rPr>
                <w:b/>
                <w:sz w:val="16"/>
                <w:szCs w:val="16"/>
              </w:rPr>
              <w:t>Occurred</w:t>
            </w:r>
          </w:p>
        </w:tc>
        <w:tc>
          <w:tcPr>
            <w:tcW w:w="1162"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 xml:space="preserve">Date </w:t>
            </w:r>
            <w:r w:rsidR="00EB68AA">
              <w:rPr>
                <w:b/>
                <w:sz w:val="16"/>
                <w:szCs w:val="16"/>
              </w:rPr>
              <w:br/>
            </w:r>
            <w:r w:rsidRPr="00EB68AA">
              <w:rPr>
                <w:b/>
                <w:sz w:val="16"/>
                <w:szCs w:val="16"/>
              </w:rPr>
              <w:t>Closed</w:t>
            </w:r>
          </w:p>
        </w:tc>
        <w:tc>
          <w:tcPr>
            <w:tcW w:w="1531"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Incident Response Point of Contact</w:t>
            </w:r>
          </w:p>
        </w:tc>
        <w:tc>
          <w:tcPr>
            <w:tcW w:w="1985"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 xml:space="preserve">Incident </w:t>
            </w:r>
            <w:r w:rsidR="00EB68AA">
              <w:rPr>
                <w:b/>
                <w:sz w:val="16"/>
                <w:szCs w:val="16"/>
              </w:rPr>
              <w:br/>
            </w:r>
            <w:r w:rsidRPr="00EB68AA">
              <w:rPr>
                <w:b/>
                <w:sz w:val="16"/>
                <w:szCs w:val="16"/>
              </w:rPr>
              <w:t>Description</w:t>
            </w:r>
          </w:p>
        </w:tc>
        <w:tc>
          <w:tcPr>
            <w:tcW w:w="804"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Asset Details</w:t>
            </w:r>
          </w:p>
        </w:tc>
        <w:tc>
          <w:tcPr>
            <w:tcW w:w="1322"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Follow-up/</w:t>
            </w:r>
            <w:r w:rsidR="00EB68AA">
              <w:rPr>
                <w:b/>
                <w:sz w:val="16"/>
                <w:szCs w:val="16"/>
              </w:rPr>
              <w:br/>
            </w:r>
            <w:r w:rsidRPr="00EB68AA">
              <w:rPr>
                <w:b/>
                <w:sz w:val="16"/>
                <w:szCs w:val="16"/>
              </w:rPr>
              <w:t>Corrective Action Taken</w:t>
            </w:r>
          </w:p>
        </w:tc>
        <w:tc>
          <w:tcPr>
            <w:tcW w:w="1276"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Notification Reported to</w:t>
            </w:r>
          </w:p>
        </w:tc>
        <w:tc>
          <w:tcPr>
            <w:tcW w:w="1827" w:type="dxa"/>
            <w:vAlign w:val="center"/>
          </w:tcPr>
          <w:p w:rsidR="00A9684C" w:rsidRPr="00EB68AA" w:rsidRDefault="00D46F37" w:rsidP="00EB68AA">
            <w:pPr>
              <w:pStyle w:val="TableNormalText"/>
              <w:spacing w:line="200" w:lineRule="exact"/>
              <w:jc w:val="center"/>
              <w:rPr>
                <w:b/>
                <w:sz w:val="16"/>
                <w:szCs w:val="16"/>
              </w:rPr>
            </w:pPr>
            <w:r w:rsidRPr="00EB68AA">
              <w:rPr>
                <w:b/>
                <w:sz w:val="16"/>
                <w:szCs w:val="16"/>
              </w:rPr>
              <w:t xml:space="preserve">Lessons </w:t>
            </w:r>
            <w:r w:rsidR="00EB68AA">
              <w:rPr>
                <w:b/>
                <w:sz w:val="16"/>
                <w:szCs w:val="16"/>
              </w:rPr>
              <w:br/>
            </w:r>
            <w:r w:rsidRPr="00EB68AA">
              <w:rPr>
                <w:b/>
                <w:sz w:val="16"/>
                <w:szCs w:val="16"/>
              </w:rPr>
              <w:t>Learned</w:t>
            </w:r>
          </w:p>
        </w:tc>
      </w:tr>
      <w:tr w:rsidR="00505A9F" w:rsidTr="00EB68AA">
        <w:trPr>
          <w:trHeight w:val="457"/>
        </w:trPr>
        <w:tc>
          <w:tcPr>
            <w:tcW w:w="704" w:type="dxa"/>
          </w:tcPr>
          <w:p w:rsidR="00A9684C" w:rsidRPr="00EB68AA" w:rsidRDefault="00D46F37" w:rsidP="00EB68AA">
            <w:pPr>
              <w:pStyle w:val="TableNormalText"/>
              <w:jc w:val="center"/>
              <w:rPr>
                <w:sz w:val="16"/>
                <w:szCs w:val="16"/>
              </w:rPr>
            </w:pPr>
            <w:r w:rsidRPr="00EB68AA">
              <w:rPr>
                <w:sz w:val="16"/>
                <w:szCs w:val="16"/>
              </w:rPr>
              <w:t>1</w:t>
            </w:r>
          </w:p>
        </w:tc>
        <w:tc>
          <w:tcPr>
            <w:tcW w:w="676" w:type="dxa"/>
          </w:tcPr>
          <w:p w:rsidR="00A9684C" w:rsidRPr="00505A9F" w:rsidRDefault="00A9684C" w:rsidP="00505A9F">
            <w:pPr>
              <w:pStyle w:val="TableNormalText"/>
            </w:pPr>
          </w:p>
        </w:tc>
        <w:tc>
          <w:tcPr>
            <w:tcW w:w="1020" w:type="dxa"/>
          </w:tcPr>
          <w:p w:rsidR="00A9684C" w:rsidRPr="00505A9F" w:rsidRDefault="00A9684C" w:rsidP="00505A9F">
            <w:pPr>
              <w:pStyle w:val="TableNormalText"/>
            </w:pPr>
          </w:p>
        </w:tc>
        <w:tc>
          <w:tcPr>
            <w:tcW w:w="1139" w:type="dxa"/>
          </w:tcPr>
          <w:p w:rsidR="00A9684C" w:rsidRPr="00505A9F" w:rsidRDefault="00A9684C" w:rsidP="00505A9F">
            <w:pPr>
              <w:pStyle w:val="TableNormalText"/>
            </w:pPr>
          </w:p>
        </w:tc>
        <w:tc>
          <w:tcPr>
            <w:tcW w:w="1134" w:type="dxa"/>
          </w:tcPr>
          <w:p w:rsidR="00A9684C" w:rsidRPr="00505A9F" w:rsidRDefault="00A9684C" w:rsidP="00505A9F">
            <w:pPr>
              <w:pStyle w:val="TableNormalText"/>
            </w:pPr>
          </w:p>
        </w:tc>
        <w:tc>
          <w:tcPr>
            <w:tcW w:w="1162" w:type="dxa"/>
          </w:tcPr>
          <w:p w:rsidR="00A9684C" w:rsidRPr="00505A9F" w:rsidRDefault="00A9684C" w:rsidP="00505A9F">
            <w:pPr>
              <w:pStyle w:val="TableNormalText"/>
            </w:pPr>
          </w:p>
        </w:tc>
        <w:tc>
          <w:tcPr>
            <w:tcW w:w="1531" w:type="dxa"/>
          </w:tcPr>
          <w:p w:rsidR="00A9684C" w:rsidRPr="00505A9F" w:rsidRDefault="00A9684C" w:rsidP="00505A9F">
            <w:pPr>
              <w:pStyle w:val="TableNormalText"/>
            </w:pPr>
          </w:p>
        </w:tc>
        <w:tc>
          <w:tcPr>
            <w:tcW w:w="1985" w:type="dxa"/>
          </w:tcPr>
          <w:p w:rsidR="00A9684C" w:rsidRPr="00505A9F" w:rsidRDefault="00A9684C" w:rsidP="00505A9F">
            <w:pPr>
              <w:pStyle w:val="TableNormalText"/>
            </w:pPr>
          </w:p>
        </w:tc>
        <w:tc>
          <w:tcPr>
            <w:tcW w:w="804" w:type="dxa"/>
          </w:tcPr>
          <w:p w:rsidR="00A9684C" w:rsidRPr="00505A9F" w:rsidRDefault="00A9684C" w:rsidP="00505A9F">
            <w:pPr>
              <w:pStyle w:val="TableNormalText"/>
            </w:pPr>
          </w:p>
        </w:tc>
        <w:tc>
          <w:tcPr>
            <w:tcW w:w="1322" w:type="dxa"/>
          </w:tcPr>
          <w:p w:rsidR="00A9684C" w:rsidRPr="00505A9F" w:rsidRDefault="00A9684C" w:rsidP="00505A9F">
            <w:pPr>
              <w:pStyle w:val="TableNormalText"/>
            </w:pPr>
          </w:p>
        </w:tc>
        <w:tc>
          <w:tcPr>
            <w:tcW w:w="1276" w:type="dxa"/>
          </w:tcPr>
          <w:p w:rsidR="00A9684C" w:rsidRPr="00505A9F" w:rsidRDefault="00A9684C" w:rsidP="00505A9F">
            <w:pPr>
              <w:pStyle w:val="TableNormalText"/>
            </w:pPr>
          </w:p>
        </w:tc>
        <w:tc>
          <w:tcPr>
            <w:tcW w:w="1827" w:type="dxa"/>
          </w:tcPr>
          <w:p w:rsidR="00A9684C" w:rsidRPr="00505A9F" w:rsidRDefault="00A9684C" w:rsidP="00505A9F">
            <w:pPr>
              <w:pStyle w:val="TableNormalText"/>
            </w:pPr>
          </w:p>
        </w:tc>
      </w:tr>
      <w:tr w:rsidR="00505A9F" w:rsidTr="00EB68AA">
        <w:trPr>
          <w:trHeight w:val="457"/>
        </w:trPr>
        <w:tc>
          <w:tcPr>
            <w:tcW w:w="704" w:type="dxa"/>
          </w:tcPr>
          <w:p w:rsidR="00A9684C" w:rsidRPr="00EB68AA" w:rsidRDefault="00D46F37" w:rsidP="00EB68AA">
            <w:pPr>
              <w:pStyle w:val="TableNormalText"/>
              <w:jc w:val="center"/>
              <w:rPr>
                <w:sz w:val="16"/>
                <w:szCs w:val="16"/>
              </w:rPr>
            </w:pPr>
            <w:r w:rsidRPr="00EB68AA">
              <w:rPr>
                <w:sz w:val="16"/>
                <w:szCs w:val="16"/>
              </w:rPr>
              <w:t>2</w:t>
            </w:r>
          </w:p>
        </w:tc>
        <w:tc>
          <w:tcPr>
            <w:tcW w:w="676" w:type="dxa"/>
          </w:tcPr>
          <w:p w:rsidR="00A9684C" w:rsidRPr="00505A9F" w:rsidRDefault="00A9684C" w:rsidP="00505A9F">
            <w:pPr>
              <w:pStyle w:val="TableNormalText"/>
            </w:pPr>
          </w:p>
        </w:tc>
        <w:tc>
          <w:tcPr>
            <w:tcW w:w="1020" w:type="dxa"/>
          </w:tcPr>
          <w:p w:rsidR="00A9684C" w:rsidRPr="00505A9F" w:rsidRDefault="00A9684C" w:rsidP="00505A9F">
            <w:pPr>
              <w:pStyle w:val="TableNormalText"/>
            </w:pPr>
          </w:p>
        </w:tc>
        <w:tc>
          <w:tcPr>
            <w:tcW w:w="1139" w:type="dxa"/>
          </w:tcPr>
          <w:p w:rsidR="00A9684C" w:rsidRPr="00505A9F" w:rsidRDefault="00A9684C" w:rsidP="00505A9F">
            <w:pPr>
              <w:pStyle w:val="TableNormalText"/>
            </w:pPr>
          </w:p>
        </w:tc>
        <w:tc>
          <w:tcPr>
            <w:tcW w:w="1134" w:type="dxa"/>
          </w:tcPr>
          <w:p w:rsidR="00A9684C" w:rsidRPr="00505A9F" w:rsidRDefault="00A9684C" w:rsidP="00505A9F">
            <w:pPr>
              <w:pStyle w:val="TableNormalText"/>
            </w:pPr>
          </w:p>
        </w:tc>
        <w:tc>
          <w:tcPr>
            <w:tcW w:w="1162" w:type="dxa"/>
          </w:tcPr>
          <w:p w:rsidR="00A9684C" w:rsidRPr="00505A9F" w:rsidRDefault="00A9684C" w:rsidP="00505A9F">
            <w:pPr>
              <w:pStyle w:val="TableNormalText"/>
            </w:pPr>
          </w:p>
        </w:tc>
        <w:tc>
          <w:tcPr>
            <w:tcW w:w="1531" w:type="dxa"/>
          </w:tcPr>
          <w:p w:rsidR="00A9684C" w:rsidRPr="00505A9F" w:rsidRDefault="00A9684C" w:rsidP="00505A9F">
            <w:pPr>
              <w:pStyle w:val="TableNormalText"/>
            </w:pPr>
          </w:p>
        </w:tc>
        <w:tc>
          <w:tcPr>
            <w:tcW w:w="1985" w:type="dxa"/>
          </w:tcPr>
          <w:p w:rsidR="00A9684C" w:rsidRPr="00505A9F" w:rsidRDefault="00A9684C" w:rsidP="00505A9F">
            <w:pPr>
              <w:pStyle w:val="TableNormalText"/>
            </w:pPr>
          </w:p>
        </w:tc>
        <w:tc>
          <w:tcPr>
            <w:tcW w:w="804" w:type="dxa"/>
          </w:tcPr>
          <w:p w:rsidR="00A9684C" w:rsidRPr="00505A9F" w:rsidRDefault="00A9684C" w:rsidP="00505A9F">
            <w:pPr>
              <w:pStyle w:val="TableNormalText"/>
            </w:pPr>
          </w:p>
        </w:tc>
        <w:tc>
          <w:tcPr>
            <w:tcW w:w="1322" w:type="dxa"/>
          </w:tcPr>
          <w:p w:rsidR="00A9684C" w:rsidRPr="00505A9F" w:rsidRDefault="00A9684C" w:rsidP="00505A9F">
            <w:pPr>
              <w:pStyle w:val="TableNormalText"/>
            </w:pPr>
          </w:p>
        </w:tc>
        <w:tc>
          <w:tcPr>
            <w:tcW w:w="1276" w:type="dxa"/>
          </w:tcPr>
          <w:p w:rsidR="00A9684C" w:rsidRPr="00505A9F" w:rsidRDefault="00A9684C" w:rsidP="00505A9F">
            <w:pPr>
              <w:pStyle w:val="TableNormalText"/>
            </w:pPr>
          </w:p>
        </w:tc>
        <w:tc>
          <w:tcPr>
            <w:tcW w:w="1827" w:type="dxa"/>
          </w:tcPr>
          <w:p w:rsidR="00A9684C" w:rsidRPr="00505A9F" w:rsidRDefault="00A9684C" w:rsidP="00505A9F">
            <w:pPr>
              <w:pStyle w:val="TableNormalText"/>
            </w:pPr>
          </w:p>
        </w:tc>
      </w:tr>
      <w:tr w:rsidR="005C6644" w:rsidTr="00EB68AA">
        <w:trPr>
          <w:trHeight w:val="457"/>
        </w:trPr>
        <w:tc>
          <w:tcPr>
            <w:tcW w:w="704" w:type="dxa"/>
          </w:tcPr>
          <w:p w:rsidR="005C6644" w:rsidRPr="00EB68AA" w:rsidRDefault="005C6644" w:rsidP="00EB68AA">
            <w:pPr>
              <w:pStyle w:val="TableNormalText"/>
              <w:jc w:val="center"/>
              <w:rPr>
                <w:sz w:val="16"/>
                <w:szCs w:val="16"/>
              </w:rPr>
            </w:pPr>
            <w:r>
              <w:rPr>
                <w:sz w:val="16"/>
                <w:szCs w:val="16"/>
              </w:rPr>
              <w:t>3</w:t>
            </w:r>
          </w:p>
        </w:tc>
        <w:tc>
          <w:tcPr>
            <w:tcW w:w="676" w:type="dxa"/>
          </w:tcPr>
          <w:p w:rsidR="005C6644" w:rsidRPr="00505A9F" w:rsidRDefault="005C6644" w:rsidP="00505A9F">
            <w:pPr>
              <w:pStyle w:val="TableNormalText"/>
            </w:pPr>
          </w:p>
        </w:tc>
        <w:tc>
          <w:tcPr>
            <w:tcW w:w="1020" w:type="dxa"/>
          </w:tcPr>
          <w:p w:rsidR="005C6644" w:rsidRPr="00505A9F" w:rsidRDefault="005C6644" w:rsidP="00505A9F">
            <w:pPr>
              <w:pStyle w:val="TableNormalText"/>
            </w:pPr>
          </w:p>
        </w:tc>
        <w:tc>
          <w:tcPr>
            <w:tcW w:w="1139" w:type="dxa"/>
          </w:tcPr>
          <w:p w:rsidR="005C6644" w:rsidRPr="00505A9F" w:rsidRDefault="005C6644" w:rsidP="00505A9F">
            <w:pPr>
              <w:pStyle w:val="TableNormalText"/>
            </w:pPr>
          </w:p>
        </w:tc>
        <w:tc>
          <w:tcPr>
            <w:tcW w:w="1134" w:type="dxa"/>
          </w:tcPr>
          <w:p w:rsidR="005C6644" w:rsidRPr="00505A9F" w:rsidRDefault="005C6644" w:rsidP="00505A9F">
            <w:pPr>
              <w:pStyle w:val="TableNormalText"/>
            </w:pPr>
          </w:p>
        </w:tc>
        <w:tc>
          <w:tcPr>
            <w:tcW w:w="1162" w:type="dxa"/>
          </w:tcPr>
          <w:p w:rsidR="005C6644" w:rsidRPr="00505A9F" w:rsidRDefault="005C6644" w:rsidP="00505A9F">
            <w:pPr>
              <w:pStyle w:val="TableNormalText"/>
            </w:pPr>
          </w:p>
        </w:tc>
        <w:tc>
          <w:tcPr>
            <w:tcW w:w="1531" w:type="dxa"/>
          </w:tcPr>
          <w:p w:rsidR="005C6644" w:rsidRPr="00505A9F" w:rsidRDefault="005C6644" w:rsidP="00505A9F">
            <w:pPr>
              <w:pStyle w:val="TableNormalText"/>
            </w:pPr>
          </w:p>
        </w:tc>
        <w:tc>
          <w:tcPr>
            <w:tcW w:w="1985" w:type="dxa"/>
          </w:tcPr>
          <w:p w:rsidR="005C6644" w:rsidRPr="00505A9F" w:rsidRDefault="005C6644" w:rsidP="00505A9F">
            <w:pPr>
              <w:pStyle w:val="TableNormalText"/>
            </w:pPr>
          </w:p>
        </w:tc>
        <w:tc>
          <w:tcPr>
            <w:tcW w:w="804" w:type="dxa"/>
          </w:tcPr>
          <w:p w:rsidR="005C6644" w:rsidRPr="00505A9F" w:rsidRDefault="005C6644" w:rsidP="00505A9F">
            <w:pPr>
              <w:pStyle w:val="TableNormalText"/>
            </w:pPr>
          </w:p>
        </w:tc>
        <w:tc>
          <w:tcPr>
            <w:tcW w:w="1322" w:type="dxa"/>
          </w:tcPr>
          <w:p w:rsidR="005C6644" w:rsidRPr="00505A9F" w:rsidRDefault="005C6644" w:rsidP="00505A9F">
            <w:pPr>
              <w:pStyle w:val="TableNormalText"/>
            </w:pPr>
          </w:p>
        </w:tc>
        <w:tc>
          <w:tcPr>
            <w:tcW w:w="1276" w:type="dxa"/>
          </w:tcPr>
          <w:p w:rsidR="005C6644" w:rsidRPr="00505A9F" w:rsidRDefault="005C6644" w:rsidP="00505A9F">
            <w:pPr>
              <w:pStyle w:val="TableNormalText"/>
            </w:pPr>
          </w:p>
        </w:tc>
        <w:tc>
          <w:tcPr>
            <w:tcW w:w="1827" w:type="dxa"/>
          </w:tcPr>
          <w:p w:rsidR="005C6644" w:rsidRPr="00505A9F" w:rsidRDefault="005C6644" w:rsidP="00505A9F">
            <w:pPr>
              <w:pStyle w:val="TableNormalText"/>
            </w:pPr>
          </w:p>
        </w:tc>
      </w:tr>
      <w:tr w:rsidR="005C6644" w:rsidTr="00EB68AA">
        <w:trPr>
          <w:trHeight w:val="457"/>
        </w:trPr>
        <w:tc>
          <w:tcPr>
            <w:tcW w:w="704" w:type="dxa"/>
          </w:tcPr>
          <w:p w:rsidR="005C6644" w:rsidRDefault="005C6644" w:rsidP="00EB68AA">
            <w:pPr>
              <w:pStyle w:val="TableNormalText"/>
              <w:jc w:val="center"/>
              <w:rPr>
                <w:sz w:val="16"/>
                <w:szCs w:val="16"/>
              </w:rPr>
            </w:pPr>
          </w:p>
        </w:tc>
        <w:tc>
          <w:tcPr>
            <w:tcW w:w="676" w:type="dxa"/>
          </w:tcPr>
          <w:p w:rsidR="005C6644" w:rsidRPr="00505A9F" w:rsidRDefault="005C6644" w:rsidP="00505A9F">
            <w:pPr>
              <w:pStyle w:val="TableNormalText"/>
            </w:pPr>
          </w:p>
        </w:tc>
        <w:tc>
          <w:tcPr>
            <w:tcW w:w="1020" w:type="dxa"/>
          </w:tcPr>
          <w:p w:rsidR="005C6644" w:rsidRPr="00505A9F" w:rsidRDefault="005C6644" w:rsidP="00505A9F">
            <w:pPr>
              <w:pStyle w:val="TableNormalText"/>
            </w:pPr>
          </w:p>
        </w:tc>
        <w:tc>
          <w:tcPr>
            <w:tcW w:w="1139" w:type="dxa"/>
          </w:tcPr>
          <w:p w:rsidR="005C6644" w:rsidRPr="00505A9F" w:rsidRDefault="005C6644" w:rsidP="00505A9F">
            <w:pPr>
              <w:pStyle w:val="TableNormalText"/>
            </w:pPr>
          </w:p>
        </w:tc>
        <w:tc>
          <w:tcPr>
            <w:tcW w:w="1134" w:type="dxa"/>
          </w:tcPr>
          <w:p w:rsidR="005C6644" w:rsidRPr="00505A9F" w:rsidRDefault="005C6644" w:rsidP="00505A9F">
            <w:pPr>
              <w:pStyle w:val="TableNormalText"/>
            </w:pPr>
          </w:p>
        </w:tc>
        <w:tc>
          <w:tcPr>
            <w:tcW w:w="1162" w:type="dxa"/>
          </w:tcPr>
          <w:p w:rsidR="005C6644" w:rsidRPr="00505A9F" w:rsidRDefault="005C6644" w:rsidP="00505A9F">
            <w:pPr>
              <w:pStyle w:val="TableNormalText"/>
            </w:pPr>
          </w:p>
        </w:tc>
        <w:tc>
          <w:tcPr>
            <w:tcW w:w="1531" w:type="dxa"/>
          </w:tcPr>
          <w:p w:rsidR="005C6644" w:rsidRPr="00505A9F" w:rsidRDefault="005C6644" w:rsidP="00505A9F">
            <w:pPr>
              <w:pStyle w:val="TableNormalText"/>
            </w:pPr>
          </w:p>
        </w:tc>
        <w:tc>
          <w:tcPr>
            <w:tcW w:w="1985" w:type="dxa"/>
          </w:tcPr>
          <w:p w:rsidR="005C6644" w:rsidRPr="00505A9F" w:rsidRDefault="005C6644" w:rsidP="00505A9F">
            <w:pPr>
              <w:pStyle w:val="TableNormalText"/>
            </w:pPr>
          </w:p>
        </w:tc>
        <w:tc>
          <w:tcPr>
            <w:tcW w:w="804" w:type="dxa"/>
          </w:tcPr>
          <w:p w:rsidR="005C6644" w:rsidRPr="00505A9F" w:rsidRDefault="005C6644" w:rsidP="00505A9F">
            <w:pPr>
              <w:pStyle w:val="TableNormalText"/>
            </w:pPr>
          </w:p>
        </w:tc>
        <w:tc>
          <w:tcPr>
            <w:tcW w:w="1322" w:type="dxa"/>
          </w:tcPr>
          <w:p w:rsidR="005C6644" w:rsidRPr="00505A9F" w:rsidRDefault="005C6644" w:rsidP="00505A9F">
            <w:pPr>
              <w:pStyle w:val="TableNormalText"/>
            </w:pPr>
          </w:p>
        </w:tc>
        <w:tc>
          <w:tcPr>
            <w:tcW w:w="1276" w:type="dxa"/>
          </w:tcPr>
          <w:p w:rsidR="005C6644" w:rsidRPr="00505A9F" w:rsidRDefault="005C6644" w:rsidP="00505A9F">
            <w:pPr>
              <w:pStyle w:val="TableNormalText"/>
            </w:pPr>
          </w:p>
        </w:tc>
        <w:tc>
          <w:tcPr>
            <w:tcW w:w="1827" w:type="dxa"/>
          </w:tcPr>
          <w:p w:rsidR="005C6644" w:rsidRPr="00505A9F" w:rsidRDefault="005C6644" w:rsidP="00505A9F">
            <w:pPr>
              <w:pStyle w:val="TableNormalText"/>
            </w:pPr>
          </w:p>
        </w:tc>
      </w:tr>
      <w:tr w:rsidR="005C6644" w:rsidTr="00EB68AA">
        <w:trPr>
          <w:trHeight w:val="457"/>
        </w:trPr>
        <w:tc>
          <w:tcPr>
            <w:tcW w:w="704" w:type="dxa"/>
          </w:tcPr>
          <w:p w:rsidR="005C6644" w:rsidRDefault="005C6644" w:rsidP="00EB68AA">
            <w:pPr>
              <w:pStyle w:val="TableNormalText"/>
              <w:jc w:val="center"/>
              <w:rPr>
                <w:sz w:val="16"/>
                <w:szCs w:val="16"/>
              </w:rPr>
            </w:pPr>
          </w:p>
        </w:tc>
        <w:tc>
          <w:tcPr>
            <w:tcW w:w="676" w:type="dxa"/>
          </w:tcPr>
          <w:p w:rsidR="005C6644" w:rsidRPr="00505A9F" w:rsidRDefault="005C6644" w:rsidP="00505A9F">
            <w:pPr>
              <w:pStyle w:val="TableNormalText"/>
            </w:pPr>
          </w:p>
        </w:tc>
        <w:tc>
          <w:tcPr>
            <w:tcW w:w="1020" w:type="dxa"/>
          </w:tcPr>
          <w:p w:rsidR="005C6644" w:rsidRPr="00505A9F" w:rsidRDefault="005C6644" w:rsidP="00505A9F">
            <w:pPr>
              <w:pStyle w:val="TableNormalText"/>
            </w:pPr>
          </w:p>
        </w:tc>
        <w:tc>
          <w:tcPr>
            <w:tcW w:w="1139" w:type="dxa"/>
          </w:tcPr>
          <w:p w:rsidR="005C6644" w:rsidRPr="00505A9F" w:rsidRDefault="005C6644" w:rsidP="00505A9F">
            <w:pPr>
              <w:pStyle w:val="TableNormalText"/>
            </w:pPr>
          </w:p>
        </w:tc>
        <w:tc>
          <w:tcPr>
            <w:tcW w:w="1134" w:type="dxa"/>
          </w:tcPr>
          <w:p w:rsidR="005C6644" w:rsidRPr="00505A9F" w:rsidRDefault="005C6644" w:rsidP="00505A9F">
            <w:pPr>
              <w:pStyle w:val="TableNormalText"/>
            </w:pPr>
          </w:p>
        </w:tc>
        <w:tc>
          <w:tcPr>
            <w:tcW w:w="1162" w:type="dxa"/>
          </w:tcPr>
          <w:p w:rsidR="005C6644" w:rsidRPr="00505A9F" w:rsidRDefault="005C6644" w:rsidP="00505A9F">
            <w:pPr>
              <w:pStyle w:val="TableNormalText"/>
            </w:pPr>
          </w:p>
        </w:tc>
        <w:tc>
          <w:tcPr>
            <w:tcW w:w="1531" w:type="dxa"/>
          </w:tcPr>
          <w:p w:rsidR="005C6644" w:rsidRPr="00505A9F" w:rsidRDefault="005C6644" w:rsidP="00505A9F">
            <w:pPr>
              <w:pStyle w:val="TableNormalText"/>
            </w:pPr>
          </w:p>
        </w:tc>
        <w:tc>
          <w:tcPr>
            <w:tcW w:w="1985" w:type="dxa"/>
          </w:tcPr>
          <w:p w:rsidR="005C6644" w:rsidRPr="00505A9F" w:rsidRDefault="005C6644" w:rsidP="00505A9F">
            <w:pPr>
              <w:pStyle w:val="TableNormalText"/>
            </w:pPr>
          </w:p>
        </w:tc>
        <w:tc>
          <w:tcPr>
            <w:tcW w:w="804" w:type="dxa"/>
          </w:tcPr>
          <w:p w:rsidR="005C6644" w:rsidRPr="00505A9F" w:rsidRDefault="005C6644" w:rsidP="00505A9F">
            <w:pPr>
              <w:pStyle w:val="TableNormalText"/>
            </w:pPr>
          </w:p>
        </w:tc>
        <w:tc>
          <w:tcPr>
            <w:tcW w:w="1322" w:type="dxa"/>
          </w:tcPr>
          <w:p w:rsidR="005C6644" w:rsidRPr="00505A9F" w:rsidRDefault="005C6644" w:rsidP="00505A9F">
            <w:pPr>
              <w:pStyle w:val="TableNormalText"/>
            </w:pPr>
          </w:p>
        </w:tc>
        <w:tc>
          <w:tcPr>
            <w:tcW w:w="1276" w:type="dxa"/>
          </w:tcPr>
          <w:p w:rsidR="005C6644" w:rsidRPr="00505A9F" w:rsidRDefault="005C6644" w:rsidP="00505A9F">
            <w:pPr>
              <w:pStyle w:val="TableNormalText"/>
            </w:pPr>
          </w:p>
        </w:tc>
        <w:tc>
          <w:tcPr>
            <w:tcW w:w="1827" w:type="dxa"/>
          </w:tcPr>
          <w:p w:rsidR="005C6644" w:rsidRPr="00505A9F" w:rsidRDefault="005C6644" w:rsidP="00505A9F">
            <w:pPr>
              <w:pStyle w:val="TableNormalText"/>
            </w:pPr>
          </w:p>
        </w:tc>
      </w:tr>
    </w:tbl>
    <w:p w:rsidR="00A9684C" w:rsidRDefault="00A9684C">
      <w:pPr>
        <w:sectPr w:rsidR="00A9684C">
          <w:pgSz w:w="16838" w:h="11906" w:orient="landscape"/>
          <w:pgMar w:top="1066" w:right="1732" w:bottom="1066" w:left="1134" w:header="709" w:footer="274" w:gutter="0"/>
          <w:cols w:space="720"/>
        </w:sectPr>
      </w:pPr>
    </w:p>
    <w:p w:rsidR="00A9684C" w:rsidRDefault="00D46F37">
      <w:pPr>
        <w:pStyle w:val="Heading1"/>
      </w:pPr>
      <w:bookmarkStart w:id="56" w:name="_Toc212153885"/>
      <w:r>
        <w:lastRenderedPageBreak/>
        <w:t>Appendix E. Incident Reporting Form</w:t>
      </w:r>
      <w:bookmarkEnd w:id="56"/>
    </w:p>
    <w:tbl>
      <w:tblPr>
        <w:tblStyle w:val="IBRSTable"/>
        <w:tblW w:w="9003" w:type="dxa"/>
        <w:tblLayout w:type="fixed"/>
        <w:tblLook w:val="0420"/>
      </w:tblPr>
      <w:tblGrid>
        <w:gridCol w:w="2043"/>
        <w:gridCol w:w="2295"/>
        <w:gridCol w:w="4665"/>
      </w:tblGrid>
      <w:tr w:rsidR="00A9684C" w:rsidTr="00EB68AA">
        <w:trPr>
          <w:cnfStyle w:val="100000000000"/>
          <w:trHeight w:val="486"/>
        </w:trPr>
        <w:tc>
          <w:tcPr>
            <w:tcW w:w="9003" w:type="dxa"/>
            <w:gridSpan w:val="3"/>
          </w:tcPr>
          <w:p w:rsidR="00A9684C" w:rsidRDefault="00EB68AA" w:rsidP="00EB68AA">
            <w:pPr>
              <w:pStyle w:val="TableNormalHeading"/>
            </w:pPr>
            <w:r>
              <w:t>Incident Reporting Form</w:t>
            </w:r>
          </w:p>
        </w:tc>
      </w:tr>
      <w:tr w:rsidR="00A9684C" w:rsidTr="00EB68AA">
        <w:trPr>
          <w:trHeight w:val="357"/>
        </w:trPr>
        <w:tc>
          <w:tcPr>
            <w:tcW w:w="2043" w:type="dxa"/>
          </w:tcPr>
          <w:p w:rsidR="00A9684C" w:rsidRPr="00EB68AA" w:rsidRDefault="00D46F37" w:rsidP="006361BD">
            <w:pPr>
              <w:pStyle w:val="TableNormalText"/>
              <w:spacing w:beforeLines="20" w:afterLines="20"/>
              <w:rPr>
                <w:szCs w:val="18"/>
              </w:rPr>
            </w:pPr>
            <w:r w:rsidRPr="00EB68AA">
              <w:rPr>
                <w:szCs w:val="18"/>
              </w:rPr>
              <w:t>Incident Title:</w:t>
            </w:r>
          </w:p>
        </w:tc>
        <w:tc>
          <w:tcPr>
            <w:tcW w:w="6960" w:type="dxa"/>
            <w:gridSpan w:val="2"/>
          </w:tcPr>
          <w:p w:rsidR="00A9684C" w:rsidRPr="00EB68AA" w:rsidRDefault="00A9684C" w:rsidP="006361BD">
            <w:pPr>
              <w:spacing w:beforeLines="20" w:afterLines="20" w:line="240" w:lineRule="exact"/>
              <w:rPr>
                <w:b/>
                <w:color w:val="000000"/>
                <w:sz w:val="16"/>
                <w:szCs w:val="16"/>
              </w:rPr>
            </w:pPr>
          </w:p>
        </w:tc>
      </w:tr>
      <w:tr w:rsidR="00A9684C" w:rsidTr="00EB68AA">
        <w:trPr>
          <w:trHeight w:val="223"/>
        </w:trPr>
        <w:tc>
          <w:tcPr>
            <w:tcW w:w="2043" w:type="dxa"/>
          </w:tcPr>
          <w:p w:rsidR="00A9684C" w:rsidRPr="00EB68AA" w:rsidRDefault="00D46F37" w:rsidP="006361BD">
            <w:pPr>
              <w:pStyle w:val="TableNormalText"/>
              <w:spacing w:beforeLines="20" w:afterLines="20"/>
              <w:rPr>
                <w:szCs w:val="18"/>
              </w:rPr>
            </w:pPr>
            <w:r w:rsidRPr="00EB68AA">
              <w:rPr>
                <w:szCs w:val="18"/>
              </w:rPr>
              <w:t>Incident Ref #:</w:t>
            </w:r>
          </w:p>
        </w:tc>
        <w:tc>
          <w:tcPr>
            <w:tcW w:w="6960" w:type="dxa"/>
            <w:gridSpan w:val="2"/>
          </w:tcPr>
          <w:p w:rsidR="00A9684C" w:rsidRPr="00EB68AA" w:rsidRDefault="00A9684C" w:rsidP="006361BD">
            <w:pPr>
              <w:spacing w:beforeLines="20" w:afterLines="20" w:line="240" w:lineRule="exact"/>
              <w:rPr>
                <w:color w:val="000000"/>
                <w:sz w:val="16"/>
                <w:szCs w:val="16"/>
              </w:rPr>
            </w:pPr>
          </w:p>
        </w:tc>
      </w:tr>
      <w:tr w:rsidR="00A9684C" w:rsidTr="00EB68AA">
        <w:trPr>
          <w:trHeight w:val="357"/>
        </w:trPr>
        <w:tc>
          <w:tcPr>
            <w:tcW w:w="9003" w:type="dxa"/>
            <w:gridSpan w:val="3"/>
          </w:tcPr>
          <w:p w:rsidR="00A9684C" w:rsidRPr="00EB68AA" w:rsidRDefault="00D46F37" w:rsidP="006361BD">
            <w:pPr>
              <w:pStyle w:val="TableNormalText"/>
              <w:spacing w:beforeLines="20" w:afterLines="20"/>
              <w:jc w:val="center"/>
              <w:rPr>
                <w:b/>
                <w:szCs w:val="18"/>
              </w:rPr>
            </w:pPr>
            <w:r w:rsidRPr="00EB68AA">
              <w:rPr>
                <w:b/>
                <w:szCs w:val="18"/>
              </w:rPr>
              <w:t>Incident Detector’s Information</w:t>
            </w:r>
          </w:p>
        </w:tc>
      </w:tr>
      <w:tr w:rsidR="00A9684C" w:rsidTr="00EB68AA">
        <w:trPr>
          <w:trHeight w:val="343"/>
        </w:trPr>
        <w:tc>
          <w:tcPr>
            <w:tcW w:w="2043" w:type="dxa"/>
          </w:tcPr>
          <w:p w:rsidR="00A9684C" w:rsidRPr="00EB68AA" w:rsidRDefault="00D46F37" w:rsidP="006361BD">
            <w:pPr>
              <w:pStyle w:val="TableNormalText"/>
              <w:spacing w:beforeLines="20" w:afterLines="20"/>
              <w:rPr>
                <w:szCs w:val="18"/>
              </w:rPr>
            </w:pPr>
            <w:r w:rsidRPr="00EB68AA">
              <w:rPr>
                <w:szCs w:val="18"/>
              </w:rPr>
              <w:t>Name:</w:t>
            </w:r>
          </w:p>
        </w:tc>
        <w:tc>
          <w:tcPr>
            <w:tcW w:w="6960" w:type="dxa"/>
            <w:gridSpan w:val="2"/>
          </w:tcPr>
          <w:p w:rsidR="00A9684C" w:rsidRPr="00EB68AA" w:rsidRDefault="00A9684C" w:rsidP="006361BD">
            <w:pPr>
              <w:spacing w:beforeLines="20" w:afterLines="20" w:line="240" w:lineRule="exact"/>
              <w:rPr>
                <w:i/>
                <w:color w:val="000000"/>
                <w:sz w:val="16"/>
                <w:szCs w:val="16"/>
              </w:rPr>
            </w:pPr>
          </w:p>
        </w:tc>
      </w:tr>
      <w:tr w:rsidR="00A9684C" w:rsidTr="00EB68AA">
        <w:trPr>
          <w:trHeight w:val="357"/>
        </w:trPr>
        <w:tc>
          <w:tcPr>
            <w:tcW w:w="2043" w:type="dxa"/>
          </w:tcPr>
          <w:p w:rsidR="00A9684C" w:rsidRPr="00EB68AA" w:rsidRDefault="00D46F37" w:rsidP="006361BD">
            <w:pPr>
              <w:pStyle w:val="TableNormalText"/>
              <w:spacing w:beforeLines="20" w:afterLines="20"/>
              <w:rPr>
                <w:szCs w:val="18"/>
              </w:rPr>
            </w:pPr>
            <w:r w:rsidRPr="00EB68AA">
              <w:rPr>
                <w:szCs w:val="18"/>
              </w:rPr>
              <w:t>Title:</w:t>
            </w:r>
          </w:p>
        </w:tc>
        <w:tc>
          <w:tcPr>
            <w:tcW w:w="6960" w:type="dxa"/>
            <w:gridSpan w:val="2"/>
          </w:tcPr>
          <w:p w:rsidR="00A9684C" w:rsidRPr="00EB68AA" w:rsidRDefault="00A9684C" w:rsidP="006361BD">
            <w:pPr>
              <w:spacing w:beforeLines="20" w:afterLines="20" w:line="240" w:lineRule="exact"/>
              <w:rPr>
                <w:i/>
                <w:color w:val="000000"/>
                <w:sz w:val="16"/>
                <w:szCs w:val="16"/>
              </w:rPr>
            </w:pPr>
          </w:p>
        </w:tc>
      </w:tr>
      <w:tr w:rsidR="00A9684C" w:rsidTr="00EB68AA">
        <w:trPr>
          <w:trHeight w:val="213"/>
        </w:trPr>
        <w:tc>
          <w:tcPr>
            <w:tcW w:w="2043" w:type="dxa"/>
          </w:tcPr>
          <w:p w:rsidR="00A9684C" w:rsidRPr="00EB68AA" w:rsidRDefault="00D46F37" w:rsidP="006361BD">
            <w:pPr>
              <w:pStyle w:val="TableNormalText"/>
              <w:spacing w:beforeLines="20" w:afterLines="20"/>
              <w:rPr>
                <w:szCs w:val="18"/>
              </w:rPr>
            </w:pPr>
            <w:r w:rsidRPr="00EB68AA">
              <w:rPr>
                <w:szCs w:val="18"/>
              </w:rPr>
              <w:t>Phone:</w:t>
            </w:r>
          </w:p>
        </w:tc>
        <w:tc>
          <w:tcPr>
            <w:tcW w:w="6960" w:type="dxa"/>
            <w:gridSpan w:val="2"/>
          </w:tcPr>
          <w:p w:rsidR="00A9684C" w:rsidRPr="00EB68AA" w:rsidRDefault="00A9684C" w:rsidP="006361BD">
            <w:pPr>
              <w:spacing w:beforeLines="20" w:afterLines="20" w:line="240" w:lineRule="exact"/>
              <w:rPr>
                <w:color w:val="000000"/>
                <w:sz w:val="16"/>
                <w:szCs w:val="16"/>
              </w:rPr>
            </w:pPr>
          </w:p>
        </w:tc>
      </w:tr>
      <w:tr w:rsidR="00A9684C" w:rsidTr="00EB68AA">
        <w:trPr>
          <w:trHeight w:val="135"/>
        </w:trPr>
        <w:tc>
          <w:tcPr>
            <w:tcW w:w="2043" w:type="dxa"/>
          </w:tcPr>
          <w:p w:rsidR="00A9684C" w:rsidRPr="00EB68AA" w:rsidRDefault="00D46F37" w:rsidP="006361BD">
            <w:pPr>
              <w:pStyle w:val="TableNormalText"/>
              <w:spacing w:beforeLines="20" w:afterLines="20"/>
              <w:rPr>
                <w:szCs w:val="18"/>
              </w:rPr>
            </w:pPr>
            <w:r w:rsidRPr="00EB68AA">
              <w:rPr>
                <w:szCs w:val="18"/>
              </w:rPr>
              <w:t>E-mail:</w:t>
            </w:r>
          </w:p>
        </w:tc>
        <w:tc>
          <w:tcPr>
            <w:tcW w:w="6960" w:type="dxa"/>
            <w:gridSpan w:val="2"/>
          </w:tcPr>
          <w:p w:rsidR="00A9684C" w:rsidRPr="00EB68AA" w:rsidRDefault="00A9684C" w:rsidP="006361BD">
            <w:pPr>
              <w:spacing w:beforeLines="20" w:afterLines="20" w:line="240" w:lineRule="exact"/>
              <w:rPr>
                <w:color w:val="000000"/>
                <w:sz w:val="16"/>
                <w:szCs w:val="16"/>
              </w:rPr>
            </w:pPr>
          </w:p>
        </w:tc>
      </w:tr>
      <w:tr w:rsidR="00A9684C" w:rsidTr="00EB68AA">
        <w:trPr>
          <w:trHeight w:val="341"/>
        </w:trPr>
        <w:tc>
          <w:tcPr>
            <w:tcW w:w="2043" w:type="dxa"/>
          </w:tcPr>
          <w:p w:rsidR="00A9684C" w:rsidRPr="00EB68AA" w:rsidRDefault="00D46F37" w:rsidP="006361BD">
            <w:pPr>
              <w:pStyle w:val="TableNormalText"/>
              <w:spacing w:beforeLines="20" w:afterLines="20"/>
              <w:rPr>
                <w:szCs w:val="18"/>
              </w:rPr>
            </w:pPr>
            <w:r w:rsidRPr="00EB68AA">
              <w:rPr>
                <w:szCs w:val="18"/>
              </w:rPr>
              <w:t>Address and Dept:</w:t>
            </w:r>
          </w:p>
        </w:tc>
        <w:tc>
          <w:tcPr>
            <w:tcW w:w="6960" w:type="dxa"/>
            <w:gridSpan w:val="2"/>
          </w:tcPr>
          <w:p w:rsidR="00A9684C" w:rsidRPr="00EB68AA" w:rsidRDefault="00A9684C" w:rsidP="006361BD">
            <w:pPr>
              <w:spacing w:beforeLines="20" w:afterLines="20" w:line="240" w:lineRule="exact"/>
              <w:rPr>
                <w:color w:val="000000"/>
                <w:sz w:val="16"/>
                <w:szCs w:val="16"/>
              </w:rPr>
            </w:pPr>
          </w:p>
        </w:tc>
      </w:tr>
      <w:tr w:rsidR="00A9684C" w:rsidTr="00EB68AA">
        <w:trPr>
          <w:trHeight w:val="357"/>
        </w:trPr>
        <w:tc>
          <w:tcPr>
            <w:tcW w:w="9003" w:type="dxa"/>
            <w:gridSpan w:val="3"/>
          </w:tcPr>
          <w:p w:rsidR="00A9684C" w:rsidRPr="00EB68AA" w:rsidRDefault="00D46F37" w:rsidP="006361BD">
            <w:pPr>
              <w:pStyle w:val="TableNormalText"/>
              <w:spacing w:beforeLines="20" w:afterLines="20"/>
              <w:jc w:val="center"/>
              <w:rPr>
                <w:b/>
                <w:szCs w:val="18"/>
              </w:rPr>
            </w:pPr>
            <w:r w:rsidRPr="00EB68AA">
              <w:rPr>
                <w:b/>
                <w:szCs w:val="18"/>
              </w:rPr>
              <w:t>Incident Summary</w:t>
            </w:r>
          </w:p>
        </w:tc>
      </w:tr>
      <w:tr w:rsidR="00A9684C" w:rsidTr="005C6644">
        <w:trPr>
          <w:trHeight w:val="279"/>
        </w:trPr>
        <w:tc>
          <w:tcPr>
            <w:tcW w:w="2043" w:type="dxa"/>
          </w:tcPr>
          <w:p w:rsidR="00A9684C" w:rsidRPr="00EB68AA" w:rsidRDefault="00D46F37" w:rsidP="006361BD">
            <w:pPr>
              <w:pStyle w:val="TableNormalText"/>
              <w:spacing w:beforeLines="20" w:afterLines="20"/>
              <w:rPr>
                <w:szCs w:val="18"/>
              </w:rPr>
            </w:pPr>
            <w:r w:rsidRPr="00EB68AA">
              <w:rPr>
                <w:szCs w:val="18"/>
              </w:rPr>
              <w:t>Date and Time:</w:t>
            </w:r>
          </w:p>
        </w:tc>
        <w:tc>
          <w:tcPr>
            <w:tcW w:w="6960" w:type="dxa"/>
            <w:gridSpan w:val="2"/>
          </w:tcPr>
          <w:p w:rsidR="00A9684C" w:rsidRPr="00EB68AA" w:rsidRDefault="00A9684C" w:rsidP="006361BD">
            <w:pPr>
              <w:spacing w:beforeLines="20" w:afterLines="20" w:line="240" w:lineRule="exact"/>
              <w:rPr>
                <w:color w:val="000000"/>
                <w:sz w:val="16"/>
                <w:szCs w:val="16"/>
              </w:rPr>
            </w:pPr>
          </w:p>
        </w:tc>
      </w:tr>
      <w:tr w:rsidR="00A9684C" w:rsidTr="005C6644">
        <w:trPr>
          <w:trHeight w:val="72"/>
        </w:trPr>
        <w:tc>
          <w:tcPr>
            <w:tcW w:w="2043" w:type="dxa"/>
          </w:tcPr>
          <w:p w:rsidR="00A9684C" w:rsidRPr="00EB68AA" w:rsidRDefault="00D46F37" w:rsidP="006361BD">
            <w:pPr>
              <w:pStyle w:val="TableNormalText"/>
              <w:spacing w:beforeLines="20" w:afterLines="20"/>
              <w:rPr>
                <w:szCs w:val="18"/>
              </w:rPr>
            </w:pPr>
            <w:r w:rsidRPr="00EB68AA">
              <w:rPr>
                <w:szCs w:val="18"/>
              </w:rPr>
              <w:t>Incident Status:</w:t>
            </w:r>
          </w:p>
        </w:tc>
        <w:tc>
          <w:tcPr>
            <w:tcW w:w="6960" w:type="dxa"/>
            <w:gridSpan w:val="2"/>
          </w:tcPr>
          <w:p w:rsidR="00A9684C" w:rsidRPr="00EB68AA" w:rsidRDefault="00A9684C" w:rsidP="006361BD">
            <w:pPr>
              <w:spacing w:beforeLines="20" w:afterLines="20" w:line="240" w:lineRule="exact"/>
              <w:rPr>
                <w:color w:val="000000"/>
                <w:sz w:val="16"/>
                <w:szCs w:val="16"/>
              </w:rPr>
            </w:pPr>
          </w:p>
        </w:tc>
      </w:tr>
      <w:tr w:rsidR="00A9684C" w:rsidTr="005C6644">
        <w:trPr>
          <w:trHeight w:val="1409"/>
        </w:trPr>
        <w:tc>
          <w:tcPr>
            <w:tcW w:w="2043" w:type="dxa"/>
          </w:tcPr>
          <w:p w:rsidR="00A9684C" w:rsidRPr="00EB68AA" w:rsidRDefault="00D46F37" w:rsidP="006361BD">
            <w:pPr>
              <w:pStyle w:val="TableNormalText"/>
              <w:spacing w:beforeLines="20" w:afterLines="20"/>
              <w:rPr>
                <w:szCs w:val="18"/>
              </w:rPr>
            </w:pPr>
            <w:r w:rsidRPr="00EB68AA">
              <w:rPr>
                <w:szCs w:val="18"/>
              </w:rPr>
              <w:t>Steps Taken:</w:t>
            </w:r>
          </w:p>
        </w:tc>
        <w:tc>
          <w:tcPr>
            <w:tcW w:w="6960" w:type="dxa"/>
            <w:gridSpan w:val="2"/>
          </w:tcPr>
          <w:p w:rsidR="00A9684C" w:rsidRPr="00EB68AA" w:rsidRDefault="00A9684C" w:rsidP="006361BD">
            <w:pPr>
              <w:spacing w:beforeLines="20" w:afterLines="20" w:line="240" w:lineRule="exact"/>
              <w:rPr>
                <w:color w:val="000000"/>
                <w:sz w:val="16"/>
                <w:szCs w:val="16"/>
              </w:rPr>
            </w:pPr>
          </w:p>
        </w:tc>
      </w:tr>
      <w:tr w:rsidR="00A9684C" w:rsidTr="00EB68AA">
        <w:trPr>
          <w:trHeight w:val="343"/>
        </w:trPr>
        <w:tc>
          <w:tcPr>
            <w:tcW w:w="9003" w:type="dxa"/>
            <w:gridSpan w:val="3"/>
          </w:tcPr>
          <w:p w:rsidR="00A9684C" w:rsidRPr="00EB68AA" w:rsidRDefault="00D46F37" w:rsidP="006361BD">
            <w:pPr>
              <w:pStyle w:val="TableNormalText"/>
              <w:spacing w:beforeLines="20" w:afterLines="20"/>
              <w:jc w:val="center"/>
              <w:rPr>
                <w:b/>
                <w:szCs w:val="18"/>
              </w:rPr>
            </w:pPr>
            <w:r w:rsidRPr="00EB68AA">
              <w:rPr>
                <w:b/>
                <w:szCs w:val="18"/>
              </w:rPr>
              <w:t>Type of Incident (check all that apply):</w:t>
            </w:r>
          </w:p>
        </w:tc>
      </w:tr>
      <w:tr w:rsidR="00A9684C" w:rsidTr="00EB68AA">
        <w:trPr>
          <w:trHeight w:val="1344"/>
        </w:trPr>
        <w:tc>
          <w:tcPr>
            <w:tcW w:w="4338" w:type="dxa"/>
            <w:gridSpan w:val="2"/>
          </w:tcPr>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Pr="00EB68AA">
              <w:rPr>
                <w:szCs w:val="18"/>
              </w:rPr>
              <w:t xml:space="preserve"> Phishing</w:t>
            </w:r>
          </w:p>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Pr="00EB68AA">
              <w:rPr>
                <w:szCs w:val="18"/>
              </w:rPr>
              <w:t xml:space="preserve"> Hacking attempt</w:t>
            </w:r>
          </w:p>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005C6644">
              <w:rPr>
                <w:szCs w:val="18"/>
              </w:rPr>
              <w:t xml:space="preserve"> Loss of confidential </w:t>
            </w:r>
            <w:r w:rsidRPr="00EB68AA">
              <w:rPr>
                <w:szCs w:val="18"/>
              </w:rPr>
              <w:t>information</w:t>
            </w:r>
          </w:p>
        </w:tc>
        <w:tc>
          <w:tcPr>
            <w:tcW w:w="4665" w:type="dxa"/>
          </w:tcPr>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Pr="00EB68AA">
              <w:rPr>
                <w:szCs w:val="18"/>
              </w:rPr>
              <w:t xml:space="preserve"> Insider threat</w:t>
            </w:r>
          </w:p>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005C6644">
              <w:rPr>
                <w:szCs w:val="18"/>
              </w:rPr>
              <w:t xml:space="preserve"> Social Engineering </w:t>
            </w:r>
            <w:r w:rsidRPr="00EB68AA">
              <w:rPr>
                <w:szCs w:val="18"/>
              </w:rPr>
              <w:t>(Phone, email)</w:t>
            </w:r>
          </w:p>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005C6644">
              <w:rPr>
                <w:szCs w:val="18"/>
              </w:rPr>
              <w:t xml:space="preserve"> Other </w:t>
            </w:r>
            <w:r w:rsidRPr="00EB68AA">
              <w:rPr>
                <w:szCs w:val="18"/>
              </w:rPr>
              <w:t xml:space="preserve">(Specify) </w:t>
            </w:r>
          </w:p>
          <w:p w:rsidR="00A9684C" w:rsidRPr="00EB68AA" w:rsidRDefault="00D46F37" w:rsidP="006361BD">
            <w:pPr>
              <w:pStyle w:val="TableNormalText"/>
              <w:spacing w:beforeLines="20" w:afterLines="20"/>
              <w:rPr>
                <w:szCs w:val="18"/>
              </w:rPr>
            </w:pPr>
            <w:r w:rsidRPr="00EB68AA">
              <w:rPr>
                <w:szCs w:val="18"/>
              </w:rPr>
              <w:t>__________________________________</w:t>
            </w:r>
          </w:p>
        </w:tc>
      </w:tr>
      <w:tr w:rsidR="00A9684C" w:rsidTr="00EB68AA">
        <w:trPr>
          <w:trHeight w:val="357"/>
        </w:trPr>
        <w:tc>
          <w:tcPr>
            <w:tcW w:w="9003" w:type="dxa"/>
            <w:gridSpan w:val="3"/>
          </w:tcPr>
          <w:p w:rsidR="00A9684C" w:rsidRPr="00EB68AA" w:rsidRDefault="00D46F37" w:rsidP="006361BD">
            <w:pPr>
              <w:pStyle w:val="TableNormalText"/>
              <w:spacing w:beforeLines="20" w:afterLines="20"/>
              <w:jc w:val="center"/>
              <w:rPr>
                <w:b/>
                <w:color w:val="000000"/>
                <w:szCs w:val="18"/>
              </w:rPr>
            </w:pPr>
            <w:r w:rsidRPr="00EB68AA">
              <w:rPr>
                <w:b/>
                <w:szCs w:val="18"/>
              </w:rPr>
              <w:t>Affected System Information (Optional):</w:t>
            </w:r>
          </w:p>
        </w:tc>
      </w:tr>
      <w:tr w:rsidR="00A9684C" w:rsidTr="00EB68AA">
        <w:trPr>
          <w:trHeight w:val="586"/>
        </w:trPr>
        <w:tc>
          <w:tcPr>
            <w:tcW w:w="2043" w:type="dxa"/>
          </w:tcPr>
          <w:p w:rsidR="00A9684C" w:rsidRPr="00EB68AA" w:rsidRDefault="00D46F37" w:rsidP="006361BD">
            <w:pPr>
              <w:pStyle w:val="TableNormalText"/>
              <w:spacing w:beforeLines="20" w:afterLines="20"/>
              <w:rPr>
                <w:szCs w:val="18"/>
              </w:rPr>
            </w:pPr>
            <w:r w:rsidRPr="00EB68AA">
              <w:rPr>
                <w:szCs w:val="18"/>
              </w:rPr>
              <w:t>Site Location and Point of Contact:</w:t>
            </w:r>
          </w:p>
        </w:tc>
        <w:tc>
          <w:tcPr>
            <w:tcW w:w="6960" w:type="dxa"/>
            <w:gridSpan w:val="2"/>
          </w:tcPr>
          <w:p w:rsidR="00A9684C" w:rsidRPr="00EB68AA" w:rsidRDefault="00A9684C" w:rsidP="006361BD">
            <w:pPr>
              <w:pStyle w:val="TableNormalText"/>
              <w:spacing w:beforeLines="20" w:afterLines="20"/>
              <w:rPr>
                <w:sz w:val="16"/>
                <w:szCs w:val="16"/>
              </w:rPr>
            </w:pPr>
          </w:p>
        </w:tc>
      </w:tr>
      <w:tr w:rsidR="00A9684C" w:rsidTr="00EB68AA">
        <w:trPr>
          <w:trHeight w:val="376"/>
        </w:trPr>
        <w:tc>
          <w:tcPr>
            <w:tcW w:w="2043" w:type="dxa"/>
          </w:tcPr>
          <w:p w:rsidR="00A9684C" w:rsidRPr="00EB68AA" w:rsidRDefault="00D46F37" w:rsidP="006361BD">
            <w:pPr>
              <w:pStyle w:val="TableNormalText"/>
              <w:spacing w:beforeLines="20" w:afterLines="20"/>
              <w:rPr>
                <w:szCs w:val="18"/>
              </w:rPr>
            </w:pPr>
            <w:r w:rsidRPr="00EB68AA">
              <w:rPr>
                <w:szCs w:val="18"/>
              </w:rPr>
              <w:t>Phone:</w:t>
            </w:r>
          </w:p>
        </w:tc>
        <w:tc>
          <w:tcPr>
            <w:tcW w:w="6960" w:type="dxa"/>
            <w:gridSpan w:val="2"/>
          </w:tcPr>
          <w:p w:rsidR="00A9684C" w:rsidRPr="00EB68AA" w:rsidRDefault="00A9684C" w:rsidP="006361BD">
            <w:pPr>
              <w:pStyle w:val="TableNormalText"/>
              <w:spacing w:beforeLines="20" w:afterLines="20"/>
              <w:rPr>
                <w:sz w:val="16"/>
                <w:szCs w:val="16"/>
              </w:rPr>
            </w:pPr>
          </w:p>
        </w:tc>
      </w:tr>
      <w:tr w:rsidR="00A9684C" w:rsidTr="00EB68AA">
        <w:trPr>
          <w:trHeight w:val="554"/>
        </w:trPr>
        <w:tc>
          <w:tcPr>
            <w:tcW w:w="2043" w:type="dxa"/>
          </w:tcPr>
          <w:p w:rsidR="00A9684C" w:rsidRPr="00EB68AA" w:rsidRDefault="00D46F37" w:rsidP="006361BD">
            <w:pPr>
              <w:pStyle w:val="TableNormalText"/>
              <w:spacing w:beforeLines="20" w:afterLines="20"/>
              <w:rPr>
                <w:szCs w:val="18"/>
              </w:rPr>
            </w:pPr>
            <w:r w:rsidRPr="00EB68AA">
              <w:rPr>
                <w:szCs w:val="18"/>
              </w:rPr>
              <w:t>Affected System IP and Hostname:</w:t>
            </w:r>
          </w:p>
        </w:tc>
        <w:tc>
          <w:tcPr>
            <w:tcW w:w="6960" w:type="dxa"/>
            <w:gridSpan w:val="2"/>
          </w:tcPr>
          <w:p w:rsidR="00A9684C" w:rsidRPr="00EB68AA" w:rsidRDefault="00A9684C" w:rsidP="006361BD">
            <w:pPr>
              <w:pStyle w:val="TableNormalText"/>
              <w:spacing w:beforeLines="20" w:afterLines="20"/>
              <w:rPr>
                <w:sz w:val="16"/>
                <w:szCs w:val="16"/>
              </w:rPr>
            </w:pPr>
          </w:p>
        </w:tc>
      </w:tr>
      <w:tr w:rsidR="00A9684C" w:rsidTr="005C6644">
        <w:trPr>
          <w:trHeight w:val="111"/>
        </w:trPr>
        <w:tc>
          <w:tcPr>
            <w:tcW w:w="2043" w:type="dxa"/>
          </w:tcPr>
          <w:p w:rsidR="00A9684C" w:rsidRPr="00EB68AA" w:rsidRDefault="00D46F37" w:rsidP="006361BD">
            <w:pPr>
              <w:pStyle w:val="TableNormalText"/>
              <w:spacing w:beforeLines="20" w:afterLines="20"/>
              <w:rPr>
                <w:szCs w:val="18"/>
              </w:rPr>
            </w:pPr>
            <w:r w:rsidRPr="00EB68AA">
              <w:rPr>
                <w:szCs w:val="18"/>
              </w:rPr>
              <w:t>Operating System:</w:t>
            </w:r>
          </w:p>
        </w:tc>
        <w:tc>
          <w:tcPr>
            <w:tcW w:w="6960" w:type="dxa"/>
            <w:gridSpan w:val="2"/>
          </w:tcPr>
          <w:p w:rsidR="00A9684C" w:rsidRPr="00EB68AA" w:rsidRDefault="00A9684C" w:rsidP="006361BD">
            <w:pPr>
              <w:pStyle w:val="TableNormalText"/>
              <w:spacing w:beforeLines="20" w:afterLines="20"/>
              <w:rPr>
                <w:sz w:val="16"/>
                <w:szCs w:val="16"/>
              </w:rPr>
            </w:pPr>
          </w:p>
        </w:tc>
      </w:tr>
      <w:tr w:rsidR="00A9684C" w:rsidTr="00EB68AA">
        <w:trPr>
          <w:trHeight w:val="1015"/>
        </w:trPr>
        <w:tc>
          <w:tcPr>
            <w:tcW w:w="2043" w:type="dxa"/>
          </w:tcPr>
          <w:p w:rsidR="00A9684C" w:rsidRPr="00EB68AA" w:rsidRDefault="00D46F37" w:rsidP="006361BD">
            <w:pPr>
              <w:pStyle w:val="TableNormalText"/>
              <w:spacing w:beforeLines="20" w:afterLines="20"/>
              <w:rPr>
                <w:szCs w:val="18"/>
              </w:rPr>
            </w:pPr>
            <w:r w:rsidRPr="00EB68AA">
              <w:rPr>
                <w:szCs w:val="18"/>
              </w:rPr>
              <w:t>How Many Host(s) Affected:</w:t>
            </w:r>
          </w:p>
        </w:tc>
        <w:tc>
          <w:tcPr>
            <w:tcW w:w="6960" w:type="dxa"/>
            <w:gridSpan w:val="2"/>
          </w:tcPr>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Pr="00EB68AA">
              <w:rPr>
                <w:szCs w:val="18"/>
              </w:rPr>
              <w:t xml:space="preserve"> 1 to 10</w:t>
            </w:r>
          </w:p>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Pr="00EB68AA">
              <w:rPr>
                <w:szCs w:val="18"/>
              </w:rPr>
              <w:t xml:space="preserve"> 10 to 100 </w:t>
            </w:r>
          </w:p>
          <w:p w:rsidR="00A9684C" w:rsidRPr="00EB68AA" w:rsidRDefault="00D46F37" w:rsidP="006361BD">
            <w:pPr>
              <w:pStyle w:val="TableNormalText"/>
              <w:spacing w:beforeLines="20" w:afterLines="20"/>
              <w:rPr>
                <w:szCs w:val="18"/>
              </w:rPr>
            </w:pPr>
            <w:r w:rsidRPr="00EB68AA">
              <w:rPr>
                <w:rFonts w:ascii="MS Gothic" w:eastAsia="MS Gothic" w:hAnsi="MS Gothic" w:cs="MS Gothic" w:hint="eastAsia"/>
                <w:szCs w:val="18"/>
              </w:rPr>
              <w:t>☐</w:t>
            </w:r>
            <w:r w:rsidRPr="00EB68AA">
              <w:rPr>
                <w:szCs w:val="18"/>
              </w:rPr>
              <w:t xml:space="preserve"> More than 100</w:t>
            </w:r>
          </w:p>
        </w:tc>
      </w:tr>
      <w:tr w:rsidR="00A9684C" w:rsidTr="005C6644">
        <w:trPr>
          <w:trHeight w:val="1406"/>
        </w:trPr>
        <w:tc>
          <w:tcPr>
            <w:tcW w:w="2043" w:type="dxa"/>
          </w:tcPr>
          <w:p w:rsidR="00A9684C" w:rsidRPr="00EB68AA" w:rsidRDefault="00D46F37" w:rsidP="006361BD">
            <w:pPr>
              <w:pStyle w:val="TableNormalText"/>
              <w:spacing w:beforeLines="20" w:afterLines="20"/>
              <w:rPr>
                <w:szCs w:val="18"/>
              </w:rPr>
            </w:pPr>
            <w:r w:rsidRPr="00EB68AA">
              <w:rPr>
                <w:szCs w:val="18"/>
              </w:rPr>
              <w:t>Other Information:</w:t>
            </w:r>
          </w:p>
        </w:tc>
        <w:tc>
          <w:tcPr>
            <w:tcW w:w="6960" w:type="dxa"/>
            <w:gridSpan w:val="2"/>
          </w:tcPr>
          <w:p w:rsidR="00A9684C" w:rsidRPr="00EB68AA" w:rsidRDefault="00A9684C" w:rsidP="006361BD">
            <w:pPr>
              <w:pStyle w:val="TableNormalText"/>
              <w:spacing w:beforeLines="20" w:afterLines="20"/>
              <w:rPr>
                <w:sz w:val="16"/>
                <w:szCs w:val="16"/>
              </w:rPr>
            </w:pPr>
          </w:p>
          <w:p w:rsidR="00A9684C" w:rsidRPr="00EB68AA" w:rsidRDefault="00A9684C" w:rsidP="006361BD">
            <w:pPr>
              <w:pStyle w:val="TableNormalText"/>
              <w:spacing w:beforeLines="20" w:afterLines="20"/>
              <w:rPr>
                <w:sz w:val="16"/>
                <w:szCs w:val="16"/>
              </w:rPr>
            </w:pPr>
          </w:p>
        </w:tc>
      </w:tr>
    </w:tbl>
    <w:p w:rsidR="00A9684C" w:rsidRDefault="00D46F37">
      <w:pPr>
        <w:pStyle w:val="Heading1"/>
        <w:jc w:val="left"/>
      </w:pPr>
      <w:bookmarkStart w:id="57" w:name="_Toc212153886"/>
      <w:r>
        <w:lastRenderedPageBreak/>
        <w:t xml:space="preserve">Appendix F. Communication Template – </w:t>
      </w:r>
      <w:r w:rsidR="00EE71A7">
        <w:rPr>
          <w:noProof/>
          <w:lang w:val="en-US"/>
        </w:rPr>
        <w:drawing>
          <wp:anchor distT="0" distB="0" distL="114300" distR="114300" simplePos="0" relativeHeight="251667456" behindDoc="0" locked="0" layoutInCell="1" allowOverlap="1">
            <wp:simplePos x="0" y="0"/>
            <wp:positionH relativeFrom="column">
              <wp:align>center</wp:align>
            </wp:positionH>
            <wp:positionV relativeFrom="line">
              <wp:posOffset>414655</wp:posOffset>
            </wp:positionV>
            <wp:extent cx="5615305" cy="4517390"/>
            <wp:effectExtent l="19050" t="0" r="4445" b="0"/>
            <wp:wrapTopAndBottom/>
            <wp:docPr id="9" name="Picture 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tretch>
                      <a:fillRect/>
                    </a:stretch>
                  </pic:blipFill>
                  <pic:spPr>
                    <a:xfrm>
                      <a:off x="0" y="0"/>
                      <a:ext cx="5615305" cy="4517390"/>
                    </a:xfrm>
                    <a:prstGeom prst="rect">
                      <a:avLst/>
                    </a:prstGeom>
                    <a:noFill/>
                    <a:ln>
                      <a:noFill/>
                    </a:ln>
                  </pic:spPr>
                </pic:pic>
              </a:graphicData>
            </a:graphic>
          </wp:anchor>
        </w:drawing>
      </w:r>
      <w:r>
        <w:t>Internal Employees</w:t>
      </w:r>
      <w:bookmarkEnd w:id="57"/>
    </w:p>
    <w:p w:rsidR="005C6644" w:rsidRDefault="005C6644">
      <w:pPr>
        <w:tabs>
          <w:tab w:val="clear" w:pos="680"/>
        </w:tabs>
        <w:spacing w:before="240" w:after="240" w:line="240" w:lineRule="auto"/>
        <w:rPr>
          <w:rFonts w:ascii="Georgia" w:eastAsiaTheme="majorEastAsia" w:hAnsi="Georgia" w:cstheme="majorBidi"/>
          <w:color w:val="29287D"/>
          <w:sz w:val="46"/>
          <w:szCs w:val="40"/>
        </w:rPr>
      </w:pPr>
      <w:r>
        <w:br w:type="page"/>
      </w:r>
    </w:p>
    <w:p w:rsidR="00A9684C" w:rsidRDefault="00EE71A7">
      <w:pPr>
        <w:pStyle w:val="Heading1"/>
        <w:jc w:val="left"/>
      </w:pPr>
      <w:bookmarkStart w:id="58" w:name="_Toc212153887"/>
      <w:r>
        <w:rPr>
          <w:noProof/>
          <w:lang w:val="en-US"/>
        </w:rPr>
        <w:lastRenderedPageBreak/>
        <w:drawing>
          <wp:anchor distT="0" distB="0" distL="114300" distR="114300" simplePos="0" relativeHeight="251669504" behindDoc="0" locked="0" layoutInCell="1" allowOverlap="1">
            <wp:simplePos x="0" y="0"/>
            <wp:positionH relativeFrom="column">
              <wp:align>center</wp:align>
            </wp:positionH>
            <wp:positionV relativeFrom="line">
              <wp:posOffset>720090</wp:posOffset>
            </wp:positionV>
            <wp:extent cx="5816600" cy="6927850"/>
            <wp:effectExtent l="19050" t="0" r="0" b="0"/>
            <wp:wrapTopAndBottom/>
            <wp:docPr id="10" name="Picture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print"/>
                    <a:stretch>
                      <a:fillRect/>
                    </a:stretch>
                  </pic:blipFill>
                  <pic:spPr>
                    <a:xfrm>
                      <a:off x="0" y="0"/>
                      <a:ext cx="5816600" cy="6927850"/>
                    </a:xfrm>
                    <a:prstGeom prst="rect">
                      <a:avLst/>
                    </a:prstGeom>
                    <a:noFill/>
                    <a:ln>
                      <a:noFill/>
                    </a:ln>
                  </pic:spPr>
                </pic:pic>
              </a:graphicData>
            </a:graphic>
          </wp:anchor>
        </w:drawing>
      </w:r>
      <w:r w:rsidR="00D46F37">
        <w:t>Appendix G. Communication Template – Customers</w:t>
      </w:r>
      <w:bookmarkEnd w:id="58"/>
    </w:p>
    <w:p w:rsidR="005C6644" w:rsidRDefault="005C6644">
      <w:pPr>
        <w:tabs>
          <w:tab w:val="clear" w:pos="680"/>
        </w:tabs>
        <w:spacing w:before="240" w:after="240" w:line="240" w:lineRule="auto"/>
        <w:rPr>
          <w:rFonts w:ascii="Georgia" w:eastAsiaTheme="majorEastAsia" w:hAnsi="Georgia" w:cstheme="majorBidi"/>
          <w:color w:val="29287D"/>
          <w:sz w:val="46"/>
          <w:szCs w:val="40"/>
        </w:rPr>
      </w:pPr>
      <w:bookmarkStart w:id="59" w:name="_heading=h.4k668n3" w:colFirst="0" w:colLast="0"/>
      <w:bookmarkEnd w:id="59"/>
      <w:r>
        <w:br w:type="page"/>
      </w:r>
    </w:p>
    <w:p w:rsidR="00A9684C" w:rsidRDefault="00D46F37">
      <w:pPr>
        <w:pStyle w:val="Heading1"/>
      </w:pPr>
      <w:bookmarkStart w:id="60" w:name="_Toc212153888"/>
      <w:r>
        <w:lastRenderedPageBreak/>
        <w:t>Appendix H. Contacting ACSC</w:t>
      </w:r>
      <w:bookmarkEnd w:id="60"/>
    </w:p>
    <w:p w:rsidR="00A9684C" w:rsidRDefault="00D46F37">
      <w:r>
        <w:t>The ITR is to report data spills or suspected cyber crime to the ACSC as soon as possible via:</w:t>
      </w:r>
    </w:p>
    <w:p w:rsidR="00A9684C" w:rsidRDefault="00B90685">
      <w:hyperlink r:id="rId19" w:history="1">
        <w:r w:rsidR="005C6644" w:rsidRPr="005C6644">
          <w:rPr>
            <w:rStyle w:val="Hyperlink"/>
          </w:rPr>
          <w:t>https://www.cyber.gov.au/report</w:t>
        </w:r>
      </w:hyperlink>
    </w:p>
    <w:p w:rsidR="00A9684C" w:rsidRDefault="00D46F37">
      <w:r>
        <w:t>1300 CYBER1 (1300 292 371)</w:t>
      </w:r>
    </w:p>
    <w:p w:rsidR="00A9684C" w:rsidRDefault="00D46F37">
      <w:pPr>
        <w:rPr>
          <w:b/>
        </w:rPr>
      </w:pPr>
      <w:r>
        <w:rPr>
          <w:b/>
        </w:rPr>
        <w:t>If there is any risk of immediate harm or loss of life, call 000 IMMEDIATELY.</w:t>
      </w:r>
    </w:p>
    <w:p w:rsidR="00A9684C" w:rsidRDefault="00D46F37">
      <w:r>
        <w:t>After you report:</w:t>
      </w:r>
    </w:p>
    <w:p w:rsidR="00A9684C" w:rsidRDefault="00D46F37" w:rsidP="00D034DB">
      <w:pPr>
        <w:pStyle w:val="ListParagraph"/>
      </w:pPr>
      <w:r>
        <w:t>Your report will be referred to the appropriate police jurisdiction for assessment.</w:t>
      </w:r>
    </w:p>
    <w:p w:rsidR="00A9684C" w:rsidRDefault="00D46F37" w:rsidP="00D034DB">
      <w:pPr>
        <w:pStyle w:val="ListParagraph"/>
      </w:pPr>
      <w:r>
        <w:t>The Australian Cyber Security Centre (ACSC) will be unable to advise on the progress of a report as it will be referred directly to police for assessment.</w:t>
      </w:r>
    </w:p>
    <w:p w:rsidR="00A9684C" w:rsidRDefault="00D46F37">
      <w:r>
        <w:t>Please note:</w:t>
      </w:r>
    </w:p>
    <w:p w:rsidR="00A9684C" w:rsidRDefault="00D46F37" w:rsidP="00D034DB">
      <w:pPr>
        <w:pStyle w:val="ListParagraph"/>
      </w:pPr>
      <w:r>
        <w:t>Not all matters will be investigated by law enforcement. However, your report helps disrupt cyber crime operations and makes Australia the most secure place to connect online.</w:t>
      </w:r>
    </w:p>
    <w:p w:rsidR="00A9684C" w:rsidRDefault="00D46F37" w:rsidP="00D034DB">
      <w:pPr>
        <w:pStyle w:val="ListParagraph"/>
      </w:pPr>
      <w:r>
        <w:t>You will not receive an email with a receipt of your report due to privacy and security reasons. We recommend that you download and safely store a copy of your report at completion.</w:t>
      </w:r>
    </w:p>
    <w:p w:rsidR="00A9684C" w:rsidRDefault="00D46F37" w:rsidP="00D034DB">
      <w:pPr>
        <w:pStyle w:val="ListParagraph"/>
      </w:pPr>
      <w:r>
        <w:t>Some cyber crime may constitute an offence under the commonwealth and/or state and territory legislation.</w:t>
      </w:r>
    </w:p>
    <w:p w:rsidR="00A9684C" w:rsidRDefault="00D46F37">
      <w:pPr>
        <w:spacing w:after="200" w:line="276" w:lineRule="auto"/>
        <w:jc w:val="left"/>
      </w:pPr>
      <w:r>
        <w:br w:type="page"/>
      </w:r>
    </w:p>
    <w:p w:rsidR="00A9684C" w:rsidRDefault="00D46F37">
      <w:pPr>
        <w:pStyle w:val="Heading1"/>
      </w:pPr>
      <w:bookmarkStart w:id="61" w:name="_Toc212153889"/>
      <w:r>
        <w:lastRenderedPageBreak/>
        <w:t>Appendix I. Incident Response Contact List</w:t>
      </w:r>
      <w:bookmarkEnd w:id="61"/>
    </w:p>
    <w:tbl>
      <w:tblPr>
        <w:tblStyle w:val="IBRSTable"/>
        <w:tblW w:w="9067" w:type="dxa"/>
        <w:tblLayout w:type="fixed"/>
        <w:tblLook w:val="0420"/>
      </w:tblPr>
      <w:tblGrid>
        <w:gridCol w:w="2263"/>
        <w:gridCol w:w="1560"/>
        <w:gridCol w:w="1701"/>
        <w:gridCol w:w="1701"/>
        <w:gridCol w:w="1842"/>
      </w:tblGrid>
      <w:tr w:rsidR="005C6644" w:rsidTr="005C6644">
        <w:trPr>
          <w:cnfStyle w:val="100000000000"/>
        </w:trPr>
        <w:tc>
          <w:tcPr>
            <w:tcW w:w="2263" w:type="dxa"/>
            <w:vAlign w:val="center"/>
          </w:tcPr>
          <w:p w:rsidR="00A9684C" w:rsidRDefault="00D46F37" w:rsidP="005C6644">
            <w:pPr>
              <w:pStyle w:val="TableNormalHeading"/>
            </w:pPr>
            <w:r>
              <w:t>Name</w:t>
            </w:r>
          </w:p>
        </w:tc>
        <w:tc>
          <w:tcPr>
            <w:tcW w:w="1560" w:type="dxa"/>
            <w:vAlign w:val="center"/>
          </w:tcPr>
          <w:p w:rsidR="00A9684C" w:rsidRDefault="00D46F37" w:rsidP="005C6644">
            <w:pPr>
              <w:pStyle w:val="TableNormalHeading"/>
            </w:pPr>
            <w:r>
              <w:t>IRT Position</w:t>
            </w:r>
          </w:p>
        </w:tc>
        <w:tc>
          <w:tcPr>
            <w:tcW w:w="1701" w:type="dxa"/>
            <w:vAlign w:val="center"/>
          </w:tcPr>
          <w:p w:rsidR="00A9684C" w:rsidRDefault="00D46F37" w:rsidP="005C6644">
            <w:pPr>
              <w:pStyle w:val="TableNormalHeading"/>
            </w:pPr>
            <w:r w:rsidRPr="005C6644">
              <w:rPr>
                <w:rStyle w:val="af0"/>
                <w:b/>
              </w:rPr>
              <w:t>{XXXX}</w:t>
            </w:r>
            <w:r>
              <w:t xml:space="preserve"> Position</w:t>
            </w:r>
          </w:p>
        </w:tc>
        <w:tc>
          <w:tcPr>
            <w:tcW w:w="1701" w:type="dxa"/>
            <w:vAlign w:val="center"/>
          </w:tcPr>
          <w:p w:rsidR="00A9684C" w:rsidRDefault="00D46F37" w:rsidP="005C6644">
            <w:pPr>
              <w:pStyle w:val="TableNormalHeading"/>
            </w:pPr>
            <w:r>
              <w:t>Primary Mobile</w:t>
            </w:r>
          </w:p>
        </w:tc>
        <w:tc>
          <w:tcPr>
            <w:tcW w:w="1842" w:type="dxa"/>
            <w:vAlign w:val="center"/>
          </w:tcPr>
          <w:p w:rsidR="00A9684C" w:rsidRDefault="00D46F37" w:rsidP="005C6644">
            <w:pPr>
              <w:pStyle w:val="TableNormalHeading"/>
            </w:pPr>
            <w:r>
              <w:t>Email Address</w:t>
            </w:r>
          </w:p>
        </w:tc>
      </w:tr>
      <w:tr w:rsidR="00A9684C" w:rsidTr="005C6644">
        <w:trPr>
          <w:trHeight w:val="323"/>
        </w:trPr>
        <w:tc>
          <w:tcPr>
            <w:tcW w:w="9067" w:type="dxa"/>
            <w:gridSpan w:val="5"/>
          </w:tcPr>
          <w:p w:rsidR="00A9684C" w:rsidRPr="005C6644" w:rsidRDefault="00D46F37" w:rsidP="005C6644">
            <w:pPr>
              <w:pStyle w:val="TableNormalText"/>
              <w:jc w:val="center"/>
              <w:rPr>
                <w:b/>
              </w:rPr>
            </w:pPr>
            <w:r w:rsidRPr="005C6644">
              <w:rPr>
                <w:b/>
              </w:rPr>
              <w:t>Internal</w:t>
            </w:r>
          </w:p>
        </w:tc>
      </w:tr>
      <w:tr w:rsidR="005C6644" w:rsidTr="005C6644">
        <w:trPr>
          <w:trHeight w:val="503"/>
        </w:trPr>
        <w:tc>
          <w:tcPr>
            <w:tcW w:w="2263" w:type="dxa"/>
          </w:tcPr>
          <w:p w:rsidR="00A9684C" w:rsidRDefault="00D46F37" w:rsidP="005C6644">
            <w:pPr>
              <w:pStyle w:val="TableNormalText"/>
            </w:pPr>
            <w:r>
              <w:rPr>
                <w:highlight w:val="yellow"/>
              </w:rPr>
              <w:t>TBD</w:t>
            </w: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A9684C" w:rsidTr="005C6644">
        <w:tc>
          <w:tcPr>
            <w:tcW w:w="9067" w:type="dxa"/>
            <w:gridSpan w:val="5"/>
          </w:tcPr>
          <w:p w:rsidR="00A9684C" w:rsidRPr="005C6644" w:rsidRDefault="00D46F37" w:rsidP="005C6644">
            <w:pPr>
              <w:pStyle w:val="TableNormalText"/>
              <w:jc w:val="center"/>
              <w:rPr>
                <w:b/>
              </w:rPr>
            </w:pPr>
            <w:r w:rsidRPr="005C6644">
              <w:rPr>
                <w:b/>
              </w:rPr>
              <w:t>Organisation 1</w:t>
            </w: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A9684C" w:rsidTr="005C6644">
        <w:tc>
          <w:tcPr>
            <w:tcW w:w="9067" w:type="dxa"/>
            <w:gridSpan w:val="5"/>
          </w:tcPr>
          <w:p w:rsidR="00A9684C" w:rsidRPr="005C6644" w:rsidRDefault="00D46F37" w:rsidP="005C6644">
            <w:pPr>
              <w:pStyle w:val="TableNormalText"/>
              <w:jc w:val="center"/>
              <w:rPr>
                <w:b/>
              </w:rPr>
            </w:pPr>
            <w:r w:rsidRPr="005C6644">
              <w:rPr>
                <w:b/>
              </w:rPr>
              <w:t>Organisation 2</w:t>
            </w: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r w:rsidR="005C6644" w:rsidTr="005C6644">
        <w:tc>
          <w:tcPr>
            <w:tcW w:w="2263" w:type="dxa"/>
          </w:tcPr>
          <w:p w:rsidR="00A9684C" w:rsidRDefault="00A9684C" w:rsidP="005C6644">
            <w:pPr>
              <w:pStyle w:val="TableNormalText"/>
            </w:pPr>
          </w:p>
        </w:tc>
        <w:tc>
          <w:tcPr>
            <w:tcW w:w="1560" w:type="dxa"/>
          </w:tcPr>
          <w:p w:rsidR="00A9684C" w:rsidRDefault="00A9684C" w:rsidP="005C6644">
            <w:pPr>
              <w:pStyle w:val="TableNormalText"/>
            </w:pPr>
          </w:p>
        </w:tc>
        <w:tc>
          <w:tcPr>
            <w:tcW w:w="1701" w:type="dxa"/>
          </w:tcPr>
          <w:p w:rsidR="00A9684C" w:rsidRDefault="00A9684C" w:rsidP="005C6644">
            <w:pPr>
              <w:pStyle w:val="TableNormalText"/>
            </w:pPr>
          </w:p>
        </w:tc>
        <w:tc>
          <w:tcPr>
            <w:tcW w:w="1701" w:type="dxa"/>
          </w:tcPr>
          <w:p w:rsidR="00A9684C" w:rsidRDefault="00A9684C" w:rsidP="005C6644">
            <w:pPr>
              <w:pStyle w:val="TableNormalText"/>
            </w:pPr>
          </w:p>
        </w:tc>
        <w:tc>
          <w:tcPr>
            <w:tcW w:w="1842" w:type="dxa"/>
          </w:tcPr>
          <w:p w:rsidR="00A9684C" w:rsidRDefault="00A9684C" w:rsidP="005C6644">
            <w:pPr>
              <w:pStyle w:val="TableNormalText"/>
            </w:pPr>
          </w:p>
        </w:tc>
      </w:tr>
    </w:tbl>
    <w:p w:rsidR="00155E77" w:rsidRDefault="00155E77" w:rsidP="005C6644">
      <w:pPr>
        <w:pStyle w:val="Footnote"/>
      </w:pPr>
    </w:p>
    <w:sectPr w:rsidR="00155E77" w:rsidSect="00A9684C">
      <w:pgSz w:w="11906" w:h="16838"/>
      <w:pgMar w:top="1440" w:right="1440" w:bottom="1440" w:left="1440" w:header="708" w:footer="708" w:gutter="0"/>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401" w15:done="0"/>
  <w15:commentEx w15:paraId="00000404" w15:paraIdParent="00000401" w15:done="0"/>
  <w15:commentEx w15:paraId="00000405" w15:paraIdParent="00000401" w15:done="0"/>
  <w15:commentEx w15:paraId="00000406" w15:paraIdParent="00000401" w15:done="0"/>
  <w15:commentEx w15:paraId="0000040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A9A" w:rsidRDefault="00B25A9A" w:rsidP="00A9684C">
      <w:pPr>
        <w:spacing w:before="0" w:after="0"/>
      </w:pPr>
      <w:r>
        <w:separator/>
      </w:r>
    </w:p>
  </w:endnote>
  <w:endnote w:type="continuationSeparator" w:id="0">
    <w:p w:rsidR="00B25A9A" w:rsidRDefault="00B25A9A" w:rsidP="00A9684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altName w:val="Times New Roman"/>
    <w:charset w:val="00"/>
    <w:family w:val="auto"/>
    <w:pitch w:val="default"/>
    <w:sig w:usb0="00000000" w:usb1="00000000" w:usb2="00000000" w:usb3="00000000" w:csb0="00000000"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Aptos Display">
    <w:altName w:val="Times New Roman"/>
    <w:panose1 w:val="00000000000000000000"/>
    <w:charset w:val="00"/>
    <w:family w:val="roman"/>
    <w:notTrueType/>
    <w:pitch w:val="default"/>
    <w:sig w:usb0="00000000" w:usb1="00000000" w:usb2="00000000" w:usb3="00000000" w:csb0="00000000" w:csb1="00000000"/>
  </w:font>
  <w:font w:name="Proxima Nova">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Times New Roman"/>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A9A" w:rsidRDefault="00B25A9A" w:rsidP="00A9684C">
      <w:pPr>
        <w:spacing w:before="0" w:after="0"/>
      </w:pPr>
      <w:r>
        <w:separator/>
      </w:r>
    </w:p>
  </w:footnote>
  <w:footnote w:type="continuationSeparator" w:id="0">
    <w:p w:rsidR="00B25A9A" w:rsidRDefault="00B25A9A" w:rsidP="00A9684C">
      <w:pPr>
        <w:spacing w:before="0" w:after="0"/>
      </w:pPr>
      <w:r>
        <w:continuationSeparator/>
      </w:r>
    </w:p>
  </w:footnote>
  <w:footnote w:id="1">
    <w:p w:rsidR="006C3241" w:rsidRDefault="006C3241" w:rsidP="004F37A0">
      <w:pPr>
        <w:pStyle w:val="Footnote"/>
      </w:pPr>
      <w:r w:rsidRPr="006A0486">
        <w:rPr>
          <w:rStyle w:val="FootnoteRef"/>
        </w:rPr>
        <w:footnoteRef/>
      </w:r>
      <w:r>
        <w:t xml:space="preserve"> ISO27001 Annex A.16.1.2</w:t>
      </w:r>
    </w:p>
  </w:footnote>
  <w:footnote w:id="2">
    <w:p w:rsidR="006C3241" w:rsidRDefault="006C3241" w:rsidP="00F57489">
      <w:pPr>
        <w:pStyle w:val="Footnote"/>
      </w:pPr>
      <w:r w:rsidRPr="00F57489">
        <w:rPr>
          <w:rStyle w:val="FootnoteRef"/>
        </w:rPr>
        <w:footnoteRef/>
      </w:r>
      <w:r>
        <w:t xml:space="preserve"> ISM 0125</w:t>
      </w:r>
    </w:p>
  </w:footnote>
  <w:footnote w:id="3">
    <w:p w:rsidR="006C3241" w:rsidRDefault="006C3241" w:rsidP="00D20716">
      <w:pPr>
        <w:pStyle w:val="Footnote"/>
      </w:pPr>
      <w:r w:rsidRPr="00926631">
        <w:rPr>
          <w:rStyle w:val="FootnoteRef"/>
        </w:rPr>
        <w:footnoteRef/>
      </w:r>
      <w:r>
        <w:t xml:space="preserve"> </w:t>
      </w:r>
      <w:r w:rsidRPr="00D20716">
        <w:t>ISO A.6.1.</w:t>
      </w:r>
      <w:r>
        <w:t>3</w:t>
      </w:r>
    </w:p>
    <w:p w:rsidR="006C3241" w:rsidRDefault="006C3241">
      <w:pPr>
        <w:pBdr>
          <w:top w:val="nil"/>
          <w:left w:val="nil"/>
          <w:bottom w:val="nil"/>
          <w:right w:val="nil"/>
          <w:between w:val="nil"/>
        </w:pBdr>
        <w:spacing w:before="0" w:after="0"/>
        <w:rPr>
          <w:rFonts w:ascii="Play" w:hAnsi="Play"/>
          <w:color w:val="000000"/>
          <w:szCs w:val="20"/>
        </w:rPr>
      </w:pPr>
    </w:p>
  </w:footnote>
  <w:footnote w:id="4">
    <w:p w:rsidR="006C3241" w:rsidRDefault="006C3241" w:rsidP="00D20716">
      <w:pPr>
        <w:pStyle w:val="Footnote"/>
      </w:pPr>
      <w:r w:rsidRPr="00D20716">
        <w:rPr>
          <w:rStyle w:val="FootnoteRef"/>
        </w:rPr>
        <w:footnoteRef/>
      </w:r>
      <w:r>
        <w:t xml:space="preserve"> ISM 0133</w:t>
      </w:r>
    </w:p>
  </w:footnote>
  <w:footnote w:id="5">
    <w:p w:rsidR="006C3241" w:rsidRDefault="006C3241" w:rsidP="00D20716">
      <w:pPr>
        <w:pStyle w:val="Footnote"/>
      </w:pPr>
      <w:r w:rsidRPr="00D20716">
        <w:rPr>
          <w:rStyle w:val="FootnoteRef"/>
        </w:rPr>
        <w:footnoteRef/>
      </w:r>
      <w:r>
        <w:t xml:space="preserve"> </w:t>
      </w:r>
      <w:r w:rsidRPr="00D20716">
        <w:rPr>
          <w:szCs w:val="20"/>
        </w:rPr>
        <w:t>ISM</w:t>
      </w:r>
      <w:r>
        <w:t xml:space="preserve"> 0138</w:t>
      </w:r>
    </w:p>
  </w:footnote>
  <w:footnote w:id="6">
    <w:p w:rsidR="006C3241" w:rsidRDefault="006C3241" w:rsidP="00E96E0D">
      <w:pPr>
        <w:pStyle w:val="Footnote"/>
      </w:pPr>
      <w:r w:rsidRPr="00E96E0D">
        <w:rPr>
          <w:rStyle w:val="FootnoteRef"/>
        </w:rPr>
        <w:footnoteRef/>
      </w:r>
      <w:r>
        <w:t xml:space="preserve"> ISM 0917</w:t>
      </w:r>
    </w:p>
  </w:footnote>
  <w:footnote w:id="7">
    <w:p w:rsidR="006C3241" w:rsidRPr="00E96E0D" w:rsidRDefault="006C3241" w:rsidP="00E96E0D">
      <w:pPr>
        <w:pStyle w:val="Footnote"/>
      </w:pPr>
      <w:r w:rsidRPr="00E96E0D">
        <w:rPr>
          <w:rStyle w:val="FootnoteRef"/>
        </w:rPr>
        <w:footnoteRef/>
      </w:r>
      <w:r w:rsidRPr="00E96E0D">
        <w:t xml:space="preserve"> ISM 1091</w:t>
      </w:r>
    </w:p>
  </w:footnote>
  <w:footnote w:id="8">
    <w:p w:rsidR="006C3241" w:rsidRPr="00E96E0D" w:rsidRDefault="006C3241" w:rsidP="00E96E0D">
      <w:pPr>
        <w:pStyle w:val="Footnote"/>
      </w:pPr>
      <w:r w:rsidRPr="00E96E0D">
        <w:rPr>
          <w:rStyle w:val="FootnoteRef"/>
        </w:rPr>
        <w:footnoteRef/>
      </w:r>
      <w:r w:rsidRPr="00E96E0D">
        <w:t xml:space="preserve"> ISM 1590</w:t>
      </w:r>
    </w:p>
  </w:footnote>
  <w:footnote w:id="9">
    <w:p w:rsidR="006C3241" w:rsidRDefault="006C3241" w:rsidP="008E32DC">
      <w:pPr>
        <w:pStyle w:val="Footnote"/>
      </w:pPr>
      <w:r w:rsidRPr="008E32DC">
        <w:rPr>
          <w:rStyle w:val="FootnoteRef"/>
        </w:rPr>
        <w:footnoteRef/>
      </w:r>
      <w:r>
        <w:t xml:space="preserve"> ISM 0123</w:t>
      </w:r>
    </w:p>
  </w:footnote>
  <w:footnote w:id="10">
    <w:p w:rsidR="006C3241" w:rsidRDefault="006C3241" w:rsidP="00505A9F">
      <w:pPr>
        <w:pStyle w:val="Footnote"/>
      </w:pPr>
      <w:r w:rsidRPr="00505A9F">
        <w:rPr>
          <w:rStyle w:val="FootnoteRef"/>
        </w:rPr>
        <w:footnoteRef/>
      </w:r>
      <w:r>
        <w:t xml:space="preserve"> ISM </w:t>
      </w:r>
      <w:r w:rsidRPr="00505A9F">
        <w:rPr>
          <w:szCs w:val="20"/>
        </w:rPr>
        <w:t>0138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single" w:sz="4" w:space="0" w:color="26277D"/>
        <w:right w:val="none" w:sz="0" w:space="0" w:color="auto"/>
        <w:insideH w:val="none" w:sz="0" w:space="0" w:color="auto"/>
        <w:insideV w:val="none" w:sz="0" w:space="0" w:color="auto"/>
      </w:tblBorders>
      <w:tblCellMar>
        <w:right w:w="0" w:type="dxa"/>
      </w:tblCellMar>
      <w:tblLook w:val="04A0"/>
    </w:tblPr>
    <w:tblGrid>
      <w:gridCol w:w="4971"/>
      <w:gridCol w:w="4803"/>
    </w:tblGrid>
    <w:tr w:rsidR="006C3241" w:rsidTr="000C3B8C">
      <w:trPr>
        <w:trHeight w:hRule="exact" w:val="454"/>
      </w:trPr>
      <w:tc>
        <w:tcPr>
          <w:tcW w:w="2543" w:type="pct"/>
          <w:noWrap/>
          <w:tcMar>
            <w:left w:w="0" w:type="dxa"/>
            <w:right w:w="0" w:type="dxa"/>
          </w:tcMar>
          <w:vAlign w:val="bottom"/>
        </w:tcPr>
        <w:p w:rsidR="006C3241" w:rsidRDefault="006C3241" w:rsidP="006C3241">
          <w:pPr>
            <w:pStyle w:val="Header"/>
            <w:tabs>
              <w:tab w:val="clear" w:pos="680"/>
              <w:tab w:val="left" w:pos="142"/>
            </w:tabs>
            <w:jc w:val="left"/>
          </w:pPr>
          <w:r w:rsidRPr="006C3241">
            <w:drawing>
              <wp:inline distT="114300" distB="114300" distL="114300" distR="114300">
                <wp:extent cx="1399222" cy="214547"/>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9222" cy="214547"/>
                        </a:xfrm>
                        <a:prstGeom prst="rect">
                          <a:avLst/>
                        </a:prstGeom>
                        <a:ln/>
                      </pic:spPr>
                    </pic:pic>
                  </a:graphicData>
                </a:graphic>
              </wp:inline>
            </w:drawing>
          </w:r>
        </w:p>
      </w:tc>
      <w:tc>
        <w:tcPr>
          <w:tcW w:w="2457" w:type="pct"/>
          <w:vAlign w:val="bottom"/>
        </w:tcPr>
        <w:p w:rsidR="006C3241" w:rsidRPr="00C237B8" w:rsidRDefault="00C237B8" w:rsidP="006C3241">
          <w:pPr>
            <w:pStyle w:val="Header"/>
            <w:tabs>
              <w:tab w:val="clear" w:pos="4513"/>
              <w:tab w:val="center" w:pos="4702"/>
            </w:tabs>
            <w:jc w:val="right"/>
            <w:rPr>
              <w:sz w:val="16"/>
              <w:szCs w:val="16"/>
            </w:rPr>
          </w:pPr>
          <w:hyperlink r:id="rId2" w:history="1">
            <w:r w:rsidR="006C3241" w:rsidRPr="00C237B8">
              <w:rPr>
                <w:rStyle w:val="Hyperlink"/>
                <w:sz w:val="16"/>
                <w:szCs w:val="16"/>
                <w:u w:val="none"/>
              </w:rPr>
              <w:t>ibrs.com.au</w:t>
            </w:r>
          </w:hyperlink>
        </w:p>
      </w:tc>
    </w:tr>
  </w:tbl>
  <w:p w:rsidR="006C3241" w:rsidRPr="006C3241" w:rsidRDefault="006C3241" w:rsidP="006C3241">
    <w:pPr>
      <w:pStyle w:val="Header"/>
      <w:spacing w:before="0" w:after="0"/>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97F93"/>
    <w:multiLevelType w:val="multilevel"/>
    <w:tmpl w:val="F87081AC"/>
    <w:lvl w:ilvl="0">
      <w:start w:val="1"/>
      <w:numFmt w:val="decimal"/>
      <w:pStyle w:val="List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2241896"/>
    <w:multiLevelType w:val="multilevel"/>
    <w:tmpl w:val="C2FE442C"/>
    <w:lvl w:ilvl="0">
      <w:start w:val="1"/>
      <w:numFmt w:val="bullet"/>
      <w:pStyle w:val="ListParagraph"/>
      <w:lvlText w:val="■"/>
      <w:lvlJc w:val="left"/>
      <w:pPr>
        <w:ind w:left="700" w:hanging="360"/>
      </w:pPr>
      <w:rPr>
        <w:rFonts w:ascii="Arial" w:hAnsi="Arial" w:hint="default"/>
        <w:color w:val="29287D"/>
        <w:sz w:val="18"/>
        <w:szCs w:val="22"/>
        <w:u w:val="none"/>
      </w:rPr>
    </w:lvl>
    <w:lvl w:ilvl="1">
      <w:start w:val="1"/>
      <w:numFmt w:val="bullet"/>
      <w:lvlText w:val="■"/>
      <w:lvlJc w:val="left"/>
      <w:pPr>
        <w:ind w:left="1360" w:hanging="340"/>
      </w:pPr>
      <w:rPr>
        <w:rFonts w:ascii="Arial" w:eastAsia="Arial" w:hAnsi="Arial" w:cs="Arial" w:hint="default"/>
        <w:b/>
        <w:color w:val="E63037"/>
        <w:sz w:val="22"/>
        <w:szCs w:val="22"/>
        <w:u w:val="none"/>
      </w:rPr>
    </w:lvl>
    <w:lvl w:ilvl="2">
      <w:start w:val="1"/>
      <w:numFmt w:val="bullet"/>
      <w:lvlText w:val="■"/>
      <w:lvlJc w:val="left"/>
      <w:pPr>
        <w:ind w:left="2040" w:hanging="340"/>
      </w:pPr>
      <w:rPr>
        <w:rFonts w:hint="default"/>
        <w:color w:val="29287D"/>
        <w:sz w:val="20"/>
        <w:szCs w:val="20"/>
        <w:u w:val="none"/>
      </w:rPr>
    </w:lvl>
    <w:lvl w:ilvl="3">
      <w:start w:val="1"/>
      <w:numFmt w:val="bullet"/>
      <w:lvlText w:val="■"/>
      <w:lvlJc w:val="left"/>
      <w:pPr>
        <w:ind w:left="2720" w:hanging="340"/>
      </w:pPr>
      <w:rPr>
        <w:rFonts w:ascii="Arial" w:hAnsi="Arial" w:hint="default"/>
        <w:color w:val="E63037"/>
        <w:sz w:val="20"/>
        <w:szCs w:val="20"/>
        <w:u w:val="none"/>
      </w:rPr>
    </w:lvl>
    <w:lvl w:ilvl="4">
      <w:start w:val="1"/>
      <w:numFmt w:val="bullet"/>
      <w:lvlText w:val="○"/>
      <w:lvlJc w:val="left"/>
      <w:pPr>
        <w:ind w:left="3400" w:hanging="340"/>
      </w:pPr>
      <w:rPr>
        <w:rFonts w:hint="default"/>
        <w:color w:val="E97132"/>
        <w:sz w:val="22"/>
        <w:szCs w:val="22"/>
        <w:u w:val="none"/>
      </w:rPr>
    </w:lvl>
    <w:lvl w:ilvl="5">
      <w:start w:val="1"/>
      <w:numFmt w:val="bullet"/>
      <w:lvlText w:val="■"/>
      <w:lvlJc w:val="left"/>
      <w:pPr>
        <w:ind w:left="4080" w:hanging="340"/>
      </w:pPr>
      <w:rPr>
        <w:rFonts w:hint="default"/>
        <w:color w:val="156082"/>
        <w:sz w:val="22"/>
        <w:szCs w:val="22"/>
        <w:u w:val="none"/>
      </w:rPr>
    </w:lvl>
    <w:lvl w:ilvl="6">
      <w:start w:val="1"/>
      <w:numFmt w:val="bullet"/>
      <w:lvlText w:val="●"/>
      <w:lvlJc w:val="left"/>
      <w:pPr>
        <w:ind w:left="4760" w:hanging="340"/>
      </w:pPr>
      <w:rPr>
        <w:rFonts w:hint="default"/>
        <w:color w:val="E97132"/>
        <w:sz w:val="20"/>
        <w:szCs w:val="20"/>
        <w:u w:val="none"/>
      </w:rPr>
    </w:lvl>
    <w:lvl w:ilvl="7">
      <w:start w:val="1"/>
      <w:numFmt w:val="bullet"/>
      <w:lvlText w:val="○"/>
      <w:lvlJc w:val="left"/>
      <w:pPr>
        <w:ind w:left="5440" w:hanging="340"/>
      </w:pPr>
      <w:rPr>
        <w:rFonts w:hint="default"/>
        <w:color w:val="156082"/>
        <w:sz w:val="20"/>
        <w:szCs w:val="20"/>
        <w:u w:val="none"/>
      </w:rPr>
    </w:lvl>
    <w:lvl w:ilvl="8">
      <w:start w:val="1"/>
      <w:numFmt w:val="bullet"/>
      <w:lvlText w:val="■"/>
      <w:lvlJc w:val="left"/>
      <w:pPr>
        <w:ind w:left="6120" w:hanging="340"/>
      </w:pPr>
      <w:rPr>
        <w:rFonts w:hint="default"/>
        <w:color w:val="E97132"/>
        <w:sz w:val="22"/>
        <w:szCs w:val="22"/>
        <w:u w:val="none"/>
      </w:rPr>
    </w:lvl>
  </w:abstractNum>
  <w:abstractNum w:abstractNumId="2">
    <w:nsid w:val="640729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stylePaneFormatFilter w:val="1428"/>
  <w:defaultTabStop w:val="720"/>
  <w:characterSpacingControl w:val="doNotCompress"/>
  <w:hdrShapeDefaults>
    <o:shapedefaults v:ext="edit" spidmax="6146">
      <o:colormenu v:ext="edit" fillcolor="#c8c4e1" strokecolor="none" shadowcolor="none"/>
    </o:shapedefaults>
  </w:hdrShapeDefaults>
  <w:footnotePr>
    <w:footnote w:id="-1"/>
    <w:footnote w:id="0"/>
  </w:footnotePr>
  <w:endnotePr>
    <w:endnote w:id="-1"/>
    <w:endnote w:id="0"/>
  </w:endnotePr>
  <w:compat/>
  <w:rsids>
    <w:rsidRoot w:val="00A9684C"/>
    <w:rsid w:val="000C3B8C"/>
    <w:rsid w:val="000F0BDE"/>
    <w:rsid w:val="00155E77"/>
    <w:rsid w:val="001C31D5"/>
    <w:rsid w:val="002E09DA"/>
    <w:rsid w:val="0030601B"/>
    <w:rsid w:val="00360E3D"/>
    <w:rsid w:val="004D6532"/>
    <w:rsid w:val="004F37A0"/>
    <w:rsid w:val="004F39D4"/>
    <w:rsid w:val="004F54BA"/>
    <w:rsid w:val="00505A9F"/>
    <w:rsid w:val="005C6644"/>
    <w:rsid w:val="006361BD"/>
    <w:rsid w:val="006A0486"/>
    <w:rsid w:val="006C3241"/>
    <w:rsid w:val="0074015E"/>
    <w:rsid w:val="00784905"/>
    <w:rsid w:val="00791017"/>
    <w:rsid w:val="008C22D4"/>
    <w:rsid w:val="008E32DC"/>
    <w:rsid w:val="009150D1"/>
    <w:rsid w:val="00926631"/>
    <w:rsid w:val="009E66D2"/>
    <w:rsid w:val="00A9684C"/>
    <w:rsid w:val="00B25A9A"/>
    <w:rsid w:val="00B61B62"/>
    <w:rsid w:val="00B85D6D"/>
    <w:rsid w:val="00B90685"/>
    <w:rsid w:val="00BB3C55"/>
    <w:rsid w:val="00C237B8"/>
    <w:rsid w:val="00CB583F"/>
    <w:rsid w:val="00D034DB"/>
    <w:rsid w:val="00D10BC2"/>
    <w:rsid w:val="00D20716"/>
    <w:rsid w:val="00D33283"/>
    <w:rsid w:val="00D46F37"/>
    <w:rsid w:val="00D74D5B"/>
    <w:rsid w:val="00E502CC"/>
    <w:rsid w:val="00E96E0D"/>
    <w:rsid w:val="00EB68AA"/>
    <w:rsid w:val="00EB75E8"/>
    <w:rsid w:val="00EE71A7"/>
    <w:rsid w:val="00F30D6F"/>
    <w:rsid w:val="00F57489"/>
    <w:rsid w:val="00FE41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c8c4e1"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lay" w:eastAsia="Play" w:hAnsi="Play" w:cs="Play"/>
        <w:sz w:val="22"/>
        <w:szCs w:val="22"/>
        <w:lang w:val="en-AU" w:eastAsia="en-US" w:bidi="ar-SA"/>
      </w:rPr>
    </w:rPrDefault>
    <w:pPrDefault>
      <w:pPr>
        <w:spacing w:before="24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77"/>
    <w:pPr>
      <w:tabs>
        <w:tab w:val="left" w:pos="680"/>
      </w:tabs>
      <w:spacing w:before="160" w:after="160" w:line="320" w:lineRule="exact"/>
    </w:pPr>
    <w:rPr>
      <w:rFonts w:ascii="Open Sans" w:hAnsi="Open Sans"/>
      <w:color w:val="000000" w:themeColor="text1"/>
      <w:sz w:val="20"/>
    </w:rPr>
  </w:style>
  <w:style w:type="paragraph" w:styleId="Heading1">
    <w:name w:val="heading 1"/>
    <w:basedOn w:val="Normal"/>
    <w:next w:val="Normal"/>
    <w:link w:val="Heading1Char"/>
    <w:uiPriority w:val="6"/>
    <w:qFormat/>
    <w:rsid w:val="00D034DB"/>
    <w:pPr>
      <w:keepNext/>
      <w:keepLines/>
      <w:spacing w:before="640" w:after="320" w:line="480" w:lineRule="exact"/>
      <w:outlineLvl w:val="0"/>
    </w:pPr>
    <w:rPr>
      <w:rFonts w:ascii="Georgia" w:eastAsiaTheme="majorEastAsia" w:hAnsi="Georgia" w:cstheme="majorBidi"/>
      <w:color w:val="29287D"/>
      <w:sz w:val="46"/>
      <w:szCs w:val="40"/>
    </w:rPr>
  </w:style>
  <w:style w:type="paragraph" w:styleId="Heading2">
    <w:name w:val="heading 2"/>
    <w:basedOn w:val="Normal"/>
    <w:next w:val="Normal"/>
    <w:link w:val="Heading2Char"/>
    <w:uiPriority w:val="6"/>
    <w:unhideWhenUsed/>
    <w:qFormat/>
    <w:rsid w:val="00D034DB"/>
    <w:pPr>
      <w:keepNext/>
      <w:keepLines/>
      <w:spacing w:before="640" w:after="320" w:line="480" w:lineRule="exact"/>
      <w:outlineLvl w:val="1"/>
    </w:pPr>
    <w:rPr>
      <w:rFonts w:ascii="Georgia" w:eastAsiaTheme="majorEastAsia" w:hAnsi="Georgia" w:cstheme="majorBidi"/>
      <w:color w:val="29287D"/>
      <w:sz w:val="40"/>
      <w:szCs w:val="32"/>
    </w:rPr>
  </w:style>
  <w:style w:type="paragraph" w:styleId="Heading3">
    <w:name w:val="heading 3"/>
    <w:basedOn w:val="Heading2"/>
    <w:next w:val="Normal"/>
    <w:link w:val="Heading3Char"/>
    <w:uiPriority w:val="9"/>
    <w:unhideWhenUsed/>
    <w:qFormat/>
    <w:rsid w:val="008C22D4"/>
    <w:pPr>
      <w:spacing w:before="480" w:line="320" w:lineRule="exact"/>
      <w:jc w:val="left"/>
      <w:outlineLvl w:val="2"/>
    </w:pPr>
    <w:rPr>
      <w:sz w:val="32"/>
      <w:szCs w:val="28"/>
    </w:rPr>
  </w:style>
  <w:style w:type="paragraph" w:styleId="Heading4">
    <w:name w:val="heading 4"/>
    <w:basedOn w:val="Normal"/>
    <w:next w:val="Normal"/>
    <w:link w:val="Heading4Char"/>
    <w:uiPriority w:val="9"/>
    <w:semiHidden/>
    <w:unhideWhenUsed/>
    <w:qFormat/>
    <w:rsid w:val="004E1B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1B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B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B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B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B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basedOn w:val="IBRSTable"/>
    <w:rsid w:val="00FE410D"/>
    <w:rPr>
      <w:sz w:val="20"/>
      <w:szCs w:val="20"/>
      <w:lang w:val="en-US"/>
    </w:rPr>
    <w:tblPr>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0" w:type="dxa"/>
        <w:bottom w:w="0" w:type="dxa"/>
        <w:right w:w="0" w:type="dxa"/>
      </w:tblCellMar>
    </w:tblPr>
    <w:trPr>
      <w:cantSplit/>
    </w:trPr>
    <w:tcPr>
      <w:shd w:val="clear" w:color="auto" w:fill="FFFFFF" w:themeFill="background1"/>
    </w:tcPr>
    <w:tblStylePr w:type="firstRow">
      <w:rPr>
        <w:rFonts w:ascii="Open Sans" w:hAnsi="Open Sans"/>
        <w:b w:val="0"/>
        <w:color w:val="61B565"/>
        <w:sz w:val="18"/>
      </w:rPr>
      <w:tblPr/>
      <w:tcPr>
        <w:shd w:val="clear" w:color="auto" w:fill="FFFFFF" w:themeFill="background1"/>
      </w:tcPr>
    </w:tblStylePr>
  </w:style>
  <w:style w:type="paragraph" w:customStyle="1" w:styleId="TableNormalText">
    <w:name w:val="Table Normal Text"/>
    <w:basedOn w:val="Normal"/>
    <w:qFormat/>
    <w:rsid w:val="00F57489"/>
    <w:pPr>
      <w:spacing w:before="120" w:after="120" w:line="240" w:lineRule="exact"/>
      <w:jc w:val="left"/>
    </w:pPr>
    <w:rPr>
      <w:rFonts w:eastAsia="Arial" w:cs="Arial"/>
      <w:sz w:val="18"/>
      <w:szCs w:val="20"/>
    </w:rPr>
  </w:style>
  <w:style w:type="paragraph" w:styleId="Title">
    <w:name w:val="Title"/>
    <w:basedOn w:val="Normal"/>
    <w:next w:val="Normal"/>
    <w:link w:val="TitleChar"/>
    <w:uiPriority w:val="10"/>
    <w:qFormat/>
    <w:rsid w:val="004E1B9E"/>
    <w:pPr>
      <w:spacing w:after="80"/>
      <w:contextualSpacing/>
    </w:pPr>
    <w:rPr>
      <w:rFonts w:eastAsiaTheme="majorEastAsia" w:cstheme="majorBidi"/>
      <w:spacing w:val="-10"/>
      <w:kern w:val="28"/>
      <w:sz w:val="56"/>
      <w:szCs w:val="56"/>
    </w:rPr>
  </w:style>
  <w:style w:type="character" w:customStyle="1" w:styleId="Heading1Char">
    <w:name w:val="Heading 1 Char"/>
    <w:basedOn w:val="DefaultParagraphFont"/>
    <w:link w:val="Heading1"/>
    <w:uiPriority w:val="6"/>
    <w:rsid w:val="00D034DB"/>
    <w:rPr>
      <w:rFonts w:ascii="Georgia" w:eastAsiaTheme="majorEastAsia" w:hAnsi="Georgia" w:cstheme="majorBidi"/>
      <w:color w:val="29287D"/>
      <w:sz w:val="46"/>
      <w:szCs w:val="40"/>
    </w:rPr>
  </w:style>
  <w:style w:type="character" w:customStyle="1" w:styleId="Heading2Char">
    <w:name w:val="Heading 2 Char"/>
    <w:basedOn w:val="DefaultParagraphFont"/>
    <w:link w:val="Heading2"/>
    <w:uiPriority w:val="6"/>
    <w:rsid w:val="00D034DB"/>
    <w:rPr>
      <w:rFonts w:ascii="Georgia" w:eastAsiaTheme="majorEastAsia" w:hAnsi="Georgia" w:cstheme="majorBidi"/>
      <w:color w:val="29287D"/>
      <w:sz w:val="40"/>
      <w:szCs w:val="32"/>
    </w:rPr>
  </w:style>
  <w:style w:type="character" w:customStyle="1" w:styleId="Heading3Char">
    <w:name w:val="Heading 3 Char"/>
    <w:basedOn w:val="DefaultParagraphFont"/>
    <w:link w:val="Heading3"/>
    <w:uiPriority w:val="9"/>
    <w:rsid w:val="008C22D4"/>
    <w:rPr>
      <w:rFonts w:ascii="Georgia" w:eastAsiaTheme="majorEastAsia" w:hAnsi="Georgia" w:cstheme="majorBidi"/>
      <w:color w:val="29287D"/>
      <w:sz w:val="32"/>
      <w:szCs w:val="28"/>
    </w:rPr>
  </w:style>
  <w:style w:type="character" w:customStyle="1" w:styleId="Heading4Char">
    <w:name w:val="Heading 4 Char"/>
    <w:basedOn w:val="DefaultParagraphFont"/>
    <w:link w:val="Heading4"/>
    <w:uiPriority w:val="9"/>
    <w:semiHidden/>
    <w:rsid w:val="004E1B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1B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B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B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B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B9E"/>
    <w:rPr>
      <w:rFonts w:eastAsiaTheme="majorEastAsia" w:cstheme="majorBidi"/>
      <w:color w:val="272727" w:themeColor="text1" w:themeTint="D8"/>
    </w:rPr>
  </w:style>
  <w:style w:type="character" w:customStyle="1" w:styleId="TitleChar">
    <w:name w:val="Title Char"/>
    <w:basedOn w:val="DefaultParagraphFont"/>
    <w:link w:val="Title"/>
    <w:uiPriority w:val="10"/>
    <w:rsid w:val="004E1B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sid w:val="00A9684C"/>
    <w:rPr>
      <w:color w:val="595959"/>
      <w:sz w:val="28"/>
      <w:szCs w:val="28"/>
    </w:rPr>
  </w:style>
  <w:style w:type="character" w:customStyle="1" w:styleId="SubtitleChar">
    <w:name w:val="Subtitle Char"/>
    <w:basedOn w:val="DefaultParagraphFont"/>
    <w:link w:val="Subtitle"/>
    <w:uiPriority w:val="11"/>
    <w:rsid w:val="004E1B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B9E"/>
    <w:pPr>
      <w:jc w:val="center"/>
    </w:pPr>
    <w:rPr>
      <w:i/>
      <w:iCs/>
      <w:color w:val="404040" w:themeColor="text1" w:themeTint="BF"/>
    </w:rPr>
  </w:style>
  <w:style w:type="character" w:customStyle="1" w:styleId="QuoteChar">
    <w:name w:val="Quote Char"/>
    <w:basedOn w:val="DefaultParagraphFont"/>
    <w:link w:val="Quote"/>
    <w:uiPriority w:val="29"/>
    <w:rsid w:val="004E1B9E"/>
    <w:rPr>
      <w:i/>
      <w:iCs/>
      <w:color w:val="404040" w:themeColor="text1" w:themeTint="BF"/>
    </w:r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D034DB"/>
    <w:pPr>
      <w:numPr>
        <w:numId w:val="1"/>
      </w:numPr>
    </w:pPr>
  </w:style>
  <w:style w:type="character" w:styleId="IntenseEmphasis">
    <w:name w:val="Intense Emphasis"/>
    <w:basedOn w:val="DefaultParagraphFont"/>
    <w:uiPriority w:val="21"/>
    <w:qFormat/>
    <w:rsid w:val="004E1B9E"/>
    <w:rPr>
      <w:i/>
      <w:iCs/>
      <w:color w:val="0F4761" w:themeColor="accent1" w:themeShade="BF"/>
    </w:rPr>
  </w:style>
  <w:style w:type="paragraph" w:styleId="IntenseQuote">
    <w:name w:val="Intense Quote"/>
    <w:basedOn w:val="Normal"/>
    <w:next w:val="Normal"/>
    <w:link w:val="IntenseQuoteChar"/>
    <w:uiPriority w:val="30"/>
    <w:qFormat/>
    <w:rsid w:val="004E1B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B9E"/>
    <w:rPr>
      <w:i/>
      <w:iCs/>
      <w:color w:val="0F4761" w:themeColor="accent1" w:themeShade="BF"/>
    </w:rPr>
  </w:style>
  <w:style w:type="character" w:styleId="IntenseReference">
    <w:name w:val="Intense Reference"/>
    <w:basedOn w:val="DefaultParagraphFont"/>
    <w:uiPriority w:val="32"/>
    <w:qFormat/>
    <w:rsid w:val="004E1B9E"/>
    <w:rPr>
      <w:b/>
      <w:bCs/>
      <w:smallCaps/>
      <w:color w:val="0F4761" w:themeColor="accent1" w:themeShade="BF"/>
      <w:spacing w:val="5"/>
    </w:rPr>
  </w:style>
  <w:style w:type="character" w:styleId="Hyperlink">
    <w:name w:val="Hyperlink"/>
    <w:basedOn w:val="DefaultParagraphFont"/>
    <w:uiPriority w:val="99"/>
    <w:unhideWhenUsed/>
    <w:rsid w:val="00926631"/>
    <w:rPr>
      <w:color w:val="29287D"/>
      <w:u w:val="single"/>
    </w:rPr>
  </w:style>
  <w:style w:type="character" w:styleId="FollowedHyperlink">
    <w:name w:val="FollowedHyperlink"/>
    <w:basedOn w:val="DefaultParagraphFont"/>
    <w:uiPriority w:val="99"/>
    <w:semiHidden/>
    <w:unhideWhenUsed/>
    <w:rsid w:val="004E1B9E"/>
    <w:rPr>
      <w:color w:val="96607D" w:themeColor="followedHyperlink"/>
      <w:u w:val="single"/>
    </w:rPr>
  </w:style>
  <w:style w:type="character" w:styleId="Emphasis">
    <w:name w:val="Emphasis"/>
    <w:uiPriority w:val="20"/>
    <w:qFormat/>
    <w:rsid w:val="004E1B9E"/>
    <w:rPr>
      <w:i/>
      <w:iCs w:val="0"/>
    </w:rPr>
  </w:style>
  <w:style w:type="character" w:styleId="Strong">
    <w:name w:val="Strong"/>
    <w:uiPriority w:val="22"/>
    <w:qFormat/>
    <w:rsid w:val="004E1B9E"/>
    <w:rPr>
      <w:b/>
      <w:bCs w:val="0"/>
    </w:rPr>
  </w:style>
  <w:style w:type="paragraph" w:customStyle="1" w:styleId="msonormal0">
    <w:name w:val="msonormal"/>
    <w:basedOn w:val="Normal"/>
    <w:rsid w:val="004E1B9E"/>
    <w:pPr>
      <w:spacing w:before="100" w:beforeAutospacing="1" w:after="100" w:afterAutospacing="1"/>
      <w:jc w:val="left"/>
    </w:pPr>
    <w:rPr>
      <w:rFonts w:ascii="Times New Roman" w:eastAsia="Times New Roman" w:hAnsi="Times New Roman" w:cs="Times New Roman"/>
      <w:color w:val="auto"/>
      <w:sz w:val="24"/>
      <w:szCs w:val="24"/>
      <w:lang w:eastAsia="en-AU"/>
    </w:rPr>
  </w:style>
  <w:style w:type="paragraph" w:styleId="TOC1">
    <w:name w:val="toc 1"/>
    <w:basedOn w:val="Normal"/>
    <w:next w:val="Normal"/>
    <w:autoRedefine/>
    <w:uiPriority w:val="39"/>
    <w:unhideWhenUsed/>
    <w:rsid w:val="006A0486"/>
    <w:pPr>
      <w:tabs>
        <w:tab w:val="clear" w:pos="680"/>
        <w:tab w:val="left" w:pos="227"/>
        <w:tab w:val="left" w:pos="284"/>
        <w:tab w:val="right" w:leader="dot" w:pos="9764"/>
      </w:tabs>
      <w:spacing w:before="120" w:after="0"/>
    </w:pPr>
    <w:rPr>
      <w:b/>
    </w:rPr>
  </w:style>
  <w:style w:type="paragraph" w:styleId="TOC2">
    <w:name w:val="toc 2"/>
    <w:basedOn w:val="Normal"/>
    <w:next w:val="Normal"/>
    <w:autoRedefine/>
    <w:uiPriority w:val="39"/>
    <w:unhideWhenUsed/>
    <w:rsid w:val="006A0486"/>
    <w:pPr>
      <w:tabs>
        <w:tab w:val="clear" w:pos="680"/>
        <w:tab w:val="left" w:pos="660"/>
        <w:tab w:val="right" w:leader="dot" w:pos="9764"/>
      </w:tabs>
      <w:spacing w:before="0" w:after="0"/>
      <w:ind w:left="220"/>
    </w:pPr>
    <w:rPr>
      <w:sz w:val="18"/>
    </w:rPr>
  </w:style>
  <w:style w:type="paragraph" w:styleId="TOC3">
    <w:name w:val="toc 3"/>
    <w:basedOn w:val="Normal"/>
    <w:next w:val="Normal"/>
    <w:autoRedefine/>
    <w:uiPriority w:val="39"/>
    <w:unhideWhenUsed/>
    <w:rsid w:val="006A0486"/>
    <w:pPr>
      <w:tabs>
        <w:tab w:val="left" w:pos="880"/>
        <w:tab w:val="right" w:leader="dot" w:pos="9764"/>
      </w:tabs>
      <w:spacing w:before="0" w:after="0"/>
      <w:ind w:left="440"/>
    </w:pPr>
    <w:rPr>
      <w:sz w:val="18"/>
    </w:rPr>
  </w:style>
  <w:style w:type="paragraph" w:styleId="FootnoteText">
    <w:name w:val="footnote text"/>
    <w:basedOn w:val="Normal"/>
    <w:link w:val="FootnoteTextChar"/>
    <w:uiPriority w:val="99"/>
    <w:semiHidden/>
    <w:unhideWhenUsed/>
    <w:rsid w:val="004E1B9E"/>
    <w:pPr>
      <w:spacing w:before="0" w:after="0"/>
    </w:pPr>
    <w:rPr>
      <w:szCs w:val="20"/>
    </w:rPr>
  </w:style>
  <w:style w:type="character" w:customStyle="1" w:styleId="FootnoteTextChar">
    <w:name w:val="Footnote Text Char"/>
    <w:basedOn w:val="DefaultParagraphFont"/>
    <w:link w:val="FootnoteText"/>
    <w:uiPriority w:val="99"/>
    <w:semiHidden/>
    <w:rsid w:val="004E1B9E"/>
    <w:rPr>
      <w:rFonts w:asciiTheme="majorHAnsi" w:hAnsiTheme="majorHAnsi"/>
      <w:color w:val="000000" w:themeColor="text1"/>
      <w:kern w:val="0"/>
      <w:sz w:val="20"/>
      <w:szCs w:val="20"/>
    </w:rPr>
  </w:style>
  <w:style w:type="paragraph" w:styleId="CommentText">
    <w:name w:val="annotation text"/>
    <w:basedOn w:val="Normal"/>
    <w:link w:val="CommentTextChar"/>
    <w:uiPriority w:val="99"/>
    <w:semiHidden/>
    <w:unhideWhenUsed/>
    <w:rsid w:val="004E1B9E"/>
    <w:pPr>
      <w:spacing w:before="200" w:after="0"/>
      <w:jc w:val="left"/>
    </w:pPr>
    <w:rPr>
      <w:rFonts w:ascii="Proxima Nova" w:eastAsia="Proxima Nova" w:hAnsi="Proxima Nova" w:cs="Proxima Nova"/>
      <w:color w:val="353744"/>
      <w:szCs w:val="20"/>
      <w:lang w:eastAsia="en-AU"/>
    </w:rPr>
  </w:style>
  <w:style w:type="character" w:customStyle="1" w:styleId="CommentTextChar">
    <w:name w:val="Comment Text Char"/>
    <w:basedOn w:val="DefaultParagraphFont"/>
    <w:link w:val="CommentText"/>
    <w:uiPriority w:val="99"/>
    <w:semiHidden/>
    <w:rsid w:val="004E1B9E"/>
    <w:rPr>
      <w:rFonts w:ascii="Proxima Nova" w:eastAsia="Proxima Nova" w:hAnsi="Proxima Nova" w:cs="Proxima Nova"/>
      <w:color w:val="353744"/>
      <w:kern w:val="0"/>
      <w:sz w:val="20"/>
      <w:szCs w:val="20"/>
      <w:lang w:eastAsia="en-AU"/>
    </w:rPr>
  </w:style>
  <w:style w:type="paragraph" w:styleId="Header">
    <w:name w:val="header"/>
    <w:basedOn w:val="Normal"/>
    <w:link w:val="HeaderChar"/>
    <w:uiPriority w:val="99"/>
    <w:unhideWhenUsed/>
    <w:rsid w:val="004E1B9E"/>
    <w:pPr>
      <w:tabs>
        <w:tab w:val="center" w:pos="4513"/>
        <w:tab w:val="right" w:pos="9026"/>
      </w:tabs>
    </w:pPr>
  </w:style>
  <w:style w:type="character" w:customStyle="1" w:styleId="HeaderChar">
    <w:name w:val="Header Char"/>
    <w:basedOn w:val="DefaultParagraphFont"/>
    <w:link w:val="Header"/>
    <w:uiPriority w:val="99"/>
    <w:rsid w:val="004E1B9E"/>
    <w:rPr>
      <w:rFonts w:asciiTheme="majorHAnsi" w:hAnsiTheme="majorHAnsi"/>
      <w:color w:val="000000" w:themeColor="text1"/>
      <w:kern w:val="0"/>
    </w:rPr>
  </w:style>
  <w:style w:type="paragraph" w:styleId="Footer">
    <w:name w:val="footer"/>
    <w:basedOn w:val="Normal"/>
    <w:link w:val="FooterChar"/>
    <w:uiPriority w:val="99"/>
    <w:semiHidden/>
    <w:unhideWhenUsed/>
    <w:rsid w:val="004E1B9E"/>
    <w:pPr>
      <w:tabs>
        <w:tab w:val="center" w:pos="4513"/>
        <w:tab w:val="right" w:pos="9026"/>
      </w:tabs>
    </w:pPr>
  </w:style>
  <w:style w:type="character" w:customStyle="1" w:styleId="FooterChar">
    <w:name w:val="Footer Char"/>
    <w:basedOn w:val="DefaultParagraphFont"/>
    <w:link w:val="Footer"/>
    <w:uiPriority w:val="99"/>
    <w:semiHidden/>
    <w:rsid w:val="004E1B9E"/>
    <w:rPr>
      <w:rFonts w:asciiTheme="majorHAnsi" w:hAnsiTheme="majorHAnsi"/>
      <w:color w:val="000000" w:themeColor="text1"/>
      <w:kern w:val="0"/>
    </w:rPr>
  </w:style>
  <w:style w:type="paragraph" w:styleId="Caption">
    <w:name w:val="caption"/>
    <w:basedOn w:val="Normal"/>
    <w:next w:val="Normal"/>
    <w:uiPriority w:val="35"/>
    <w:semiHidden/>
    <w:unhideWhenUsed/>
    <w:qFormat/>
    <w:rsid w:val="004E1B9E"/>
    <w:pPr>
      <w:spacing w:before="0" w:after="200"/>
    </w:pPr>
    <w:rPr>
      <w:i/>
      <w:iCs/>
      <w:color w:val="0E2841" w:themeColor="text2"/>
      <w:sz w:val="18"/>
      <w:szCs w:val="18"/>
    </w:rPr>
  </w:style>
  <w:style w:type="paragraph" w:styleId="ListBullet">
    <w:name w:val="List Bullet"/>
    <w:basedOn w:val="Normal"/>
    <w:semiHidden/>
    <w:unhideWhenUsed/>
    <w:rsid w:val="004E1B9E"/>
    <w:pPr>
      <w:spacing w:before="60" w:after="60" w:line="276" w:lineRule="auto"/>
      <w:jc w:val="left"/>
    </w:pPr>
    <w:rPr>
      <w:rFonts w:ascii="Verdana" w:eastAsia="Times New Roman" w:hAnsi="Verdana" w:cs="Times New Roman"/>
      <w:color w:val="auto"/>
      <w:sz w:val="18"/>
      <w:szCs w:val="24"/>
      <w:lang w:eastAsia="en-AU"/>
    </w:rPr>
  </w:style>
  <w:style w:type="paragraph" w:styleId="DocumentMap">
    <w:name w:val="Document Map"/>
    <w:basedOn w:val="Normal"/>
    <w:link w:val="DocumentMapChar"/>
    <w:uiPriority w:val="99"/>
    <w:semiHidden/>
    <w:unhideWhenUsed/>
    <w:rsid w:val="004E1B9E"/>
    <w:rPr>
      <w:rFonts w:ascii="Tahoma" w:hAnsi="Tahoma" w:cs="Tahoma"/>
      <w:sz w:val="16"/>
      <w:szCs w:val="16"/>
    </w:rPr>
  </w:style>
  <w:style w:type="character" w:customStyle="1" w:styleId="DocumentMapChar">
    <w:name w:val="Document Map Char"/>
    <w:basedOn w:val="DefaultParagraphFont"/>
    <w:link w:val="DocumentMap"/>
    <w:uiPriority w:val="99"/>
    <w:semiHidden/>
    <w:rsid w:val="004E1B9E"/>
    <w:rPr>
      <w:rFonts w:ascii="Tahoma" w:hAnsi="Tahoma" w:cs="Tahoma"/>
      <w:color w:val="000000" w:themeColor="text1"/>
      <w:kern w:val="0"/>
      <w:sz w:val="16"/>
      <w:szCs w:val="16"/>
    </w:rPr>
  </w:style>
  <w:style w:type="paragraph" w:styleId="CommentSubject">
    <w:name w:val="annotation subject"/>
    <w:basedOn w:val="CommentText"/>
    <w:next w:val="CommentText"/>
    <w:link w:val="CommentSubjectChar"/>
    <w:uiPriority w:val="99"/>
    <w:semiHidden/>
    <w:unhideWhenUsed/>
    <w:rsid w:val="004E1B9E"/>
    <w:pPr>
      <w:spacing w:before="240" w:after="240"/>
      <w:jc w:val="both"/>
    </w:pPr>
    <w:rPr>
      <w:rFonts w:asciiTheme="majorHAnsi" w:eastAsiaTheme="minorHAnsi" w:hAnsiTheme="majorHAnsi" w:cstheme="minorBidi"/>
      <w:b/>
      <w:bCs/>
      <w:color w:val="000000" w:themeColor="text1"/>
      <w:lang w:eastAsia="en-US"/>
    </w:rPr>
  </w:style>
  <w:style w:type="character" w:customStyle="1" w:styleId="CommentSubjectChar">
    <w:name w:val="Comment Subject Char"/>
    <w:basedOn w:val="CommentTextChar"/>
    <w:link w:val="CommentSubject"/>
    <w:uiPriority w:val="99"/>
    <w:semiHidden/>
    <w:rsid w:val="004E1B9E"/>
    <w:rPr>
      <w:rFonts w:asciiTheme="majorHAnsi" w:eastAsia="Proxima Nova" w:hAnsiTheme="majorHAnsi" w:cs="Proxima Nova"/>
      <w:b/>
      <w:bCs/>
      <w:color w:val="000000" w:themeColor="text1"/>
      <w:kern w:val="0"/>
      <w:sz w:val="20"/>
      <w:szCs w:val="20"/>
      <w:lang w:eastAsia="en-AU"/>
    </w:rPr>
  </w:style>
  <w:style w:type="paragraph" w:styleId="BalloonText">
    <w:name w:val="Balloon Text"/>
    <w:basedOn w:val="Normal"/>
    <w:link w:val="BalloonTextChar"/>
    <w:uiPriority w:val="99"/>
    <w:semiHidden/>
    <w:unhideWhenUsed/>
    <w:rsid w:val="004E1B9E"/>
    <w:rPr>
      <w:rFonts w:ascii="Tahoma" w:hAnsi="Tahoma" w:cs="Tahoma"/>
      <w:sz w:val="16"/>
      <w:szCs w:val="16"/>
    </w:rPr>
  </w:style>
  <w:style w:type="character" w:customStyle="1" w:styleId="BalloonTextChar">
    <w:name w:val="Balloon Text Char"/>
    <w:basedOn w:val="DefaultParagraphFont"/>
    <w:link w:val="BalloonText"/>
    <w:uiPriority w:val="99"/>
    <w:semiHidden/>
    <w:rsid w:val="004E1B9E"/>
    <w:rPr>
      <w:rFonts w:ascii="Tahoma" w:hAnsi="Tahoma" w:cs="Tahoma"/>
      <w:color w:val="000000" w:themeColor="text1"/>
      <w:kern w:val="0"/>
      <w:sz w:val="16"/>
      <w:szCs w:val="16"/>
    </w:rPr>
  </w:style>
  <w:style w:type="paragraph" w:styleId="NoSpacing">
    <w:name w:val="No Spacing"/>
    <w:uiPriority w:val="1"/>
    <w:qFormat/>
    <w:rsid w:val="004E1B9E"/>
    <w:pPr>
      <w:spacing w:after="0"/>
    </w:pPr>
    <w:rPr>
      <w:rFonts w:asciiTheme="majorHAnsi" w:hAnsiTheme="majorHAnsi"/>
      <w:color w:val="000000" w:themeColor="text1"/>
    </w:r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basedOn w:val="DefaultParagraphFont"/>
    <w:link w:val="ListParagraph"/>
    <w:uiPriority w:val="34"/>
    <w:qFormat/>
    <w:locked/>
    <w:rsid w:val="00D034DB"/>
    <w:rPr>
      <w:rFonts w:ascii="Open Sans" w:hAnsi="Open Sans"/>
      <w:color w:val="000000" w:themeColor="text1"/>
      <w:sz w:val="20"/>
    </w:rPr>
  </w:style>
  <w:style w:type="paragraph" w:styleId="TOCHeading">
    <w:name w:val="TOC Heading"/>
    <w:basedOn w:val="Heading1"/>
    <w:next w:val="Normal"/>
    <w:uiPriority w:val="39"/>
    <w:semiHidden/>
    <w:unhideWhenUsed/>
    <w:qFormat/>
    <w:rsid w:val="004E1B9E"/>
    <w:pPr>
      <w:spacing w:before="240" w:after="240" w:line="256" w:lineRule="auto"/>
      <w:outlineLvl w:val="9"/>
    </w:pPr>
    <w:rPr>
      <w:sz w:val="32"/>
      <w:szCs w:val="32"/>
      <w:lang w:val="en-US"/>
    </w:rPr>
  </w:style>
  <w:style w:type="character" w:customStyle="1" w:styleId="BulletPointsChar">
    <w:name w:val="Bullet Points Char"/>
    <w:basedOn w:val="ListParagraphChar"/>
    <w:link w:val="ListBulletPoints"/>
    <w:uiPriority w:val="1"/>
    <w:locked/>
    <w:rsid w:val="004E1B9E"/>
    <w:rPr>
      <w:lang w:eastAsia="en-AU"/>
    </w:rPr>
  </w:style>
  <w:style w:type="paragraph" w:customStyle="1" w:styleId="ListBulletPoints">
    <w:name w:val="List: Bullet Points"/>
    <w:basedOn w:val="ListParagraph"/>
    <w:link w:val="BulletPointsChar"/>
    <w:uiPriority w:val="1"/>
    <w:qFormat/>
    <w:locked/>
    <w:rsid w:val="004E1B9E"/>
    <w:pPr>
      <w:numPr>
        <w:numId w:val="2"/>
      </w:numPr>
      <w:spacing w:after="0"/>
      <w:ind w:left="851"/>
    </w:pPr>
    <w:rPr>
      <w:lang w:eastAsia="en-AU"/>
    </w:rPr>
  </w:style>
  <w:style w:type="character" w:customStyle="1" w:styleId="ListNumberedChar">
    <w:name w:val="List: Numbered Char"/>
    <w:basedOn w:val="ListParagraphChar"/>
    <w:link w:val="ListNumbered"/>
    <w:uiPriority w:val="1"/>
    <w:locked/>
    <w:rsid w:val="004E1B9E"/>
    <w:rPr>
      <w:rFonts w:asciiTheme="majorHAnsi" w:hAnsiTheme="majorHAnsi"/>
      <w:color w:val="000000" w:themeColor="text1"/>
    </w:rPr>
  </w:style>
  <w:style w:type="paragraph" w:customStyle="1" w:styleId="ListNumbered">
    <w:name w:val="List: Numbered"/>
    <w:basedOn w:val="ListParagraph"/>
    <w:next w:val="Normal"/>
    <w:link w:val="ListNumberedChar"/>
    <w:uiPriority w:val="1"/>
    <w:qFormat/>
    <w:locked/>
    <w:rsid w:val="004E1B9E"/>
    <w:pPr>
      <w:tabs>
        <w:tab w:val="num" w:pos="720"/>
      </w:tabs>
      <w:ind w:hanging="720"/>
    </w:pPr>
  </w:style>
  <w:style w:type="paragraph" w:customStyle="1" w:styleId="Default">
    <w:name w:val="Default"/>
    <w:uiPriority w:val="1"/>
    <w:rsid w:val="004E1B9E"/>
    <w:pPr>
      <w:autoSpaceDE w:val="0"/>
      <w:autoSpaceDN w:val="0"/>
      <w:adjustRightInd w:val="0"/>
      <w:spacing w:after="0"/>
    </w:pPr>
    <w:rPr>
      <w:rFonts w:ascii="Arial" w:hAnsi="Arial" w:cs="Arial"/>
      <w:color w:val="000000"/>
      <w:sz w:val="24"/>
      <w:szCs w:val="24"/>
    </w:rPr>
  </w:style>
  <w:style w:type="paragraph" w:customStyle="1" w:styleId="ImageCaption">
    <w:name w:val="Image Caption"/>
    <w:basedOn w:val="Normal"/>
    <w:uiPriority w:val="9"/>
    <w:qFormat/>
    <w:rsid w:val="004E1B9E"/>
    <w:rPr>
      <w:i/>
      <w:sz w:val="18"/>
      <w:szCs w:val="18"/>
    </w:rPr>
  </w:style>
  <w:style w:type="character" w:customStyle="1" w:styleId="Style1Char">
    <w:name w:val="Style1 Char"/>
    <w:basedOn w:val="ListNumberedChar"/>
    <w:link w:val="Style1"/>
    <w:locked/>
    <w:rsid w:val="004E1B9E"/>
  </w:style>
  <w:style w:type="paragraph" w:customStyle="1" w:styleId="Style1">
    <w:name w:val="Style1"/>
    <w:basedOn w:val="ListNumbered"/>
    <w:next w:val="Normal"/>
    <w:link w:val="Style1Char"/>
    <w:rsid w:val="004E1B9E"/>
  </w:style>
  <w:style w:type="character" w:customStyle="1" w:styleId="TableFontChar">
    <w:name w:val="Table Font Char"/>
    <w:basedOn w:val="DefaultParagraphFont"/>
    <w:link w:val="TableFont"/>
    <w:locked/>
    <w:rsid w:val="004E1B9E"/>
  </w:style>
  <w:style w:type="paragraph" w:customStyle="1" w:styleId="TableFont">
    <w:name w:val="Table Font"/>
    <w:basedOn w:val="Normal"/>
    <w:link w:val="TableFontChar"/>
    <w:qFormat/>
    <w:rsid w:val="004E1B9E"/>
    <w:pPr>
      <w:spacing w:before="0" w:after="120"/>
    </w:pPr>
    <w:rPr>
      <w:rFonts w:asciiTheme="minorHAnsi" w:hAnsiTheme="minorHAnsi"/>
      <w:color w:val="auto"/>
      <w:kern w:val="2"/>
    </w:rPr>
  </w:style>
  <w:style w:type="character" w:customStyle="1" w:styleId="TableListBulletChar">
    <w:name w:val="Table List Bullet Char"/>
    <w:basedOn w:val="DefaultParagraphFont"/>
    <w:link w:val="TableListBullet"/>
    <w:locked/>
    <w:rsid w:val="004E1B9E"/>
    <w:rPr>
      <w:rFonts w:ascii="Verdana" w:eastAsia="Times New Roman" w:hAnsi="Verdana" w:cs="Times New Roman"/>
      <w:sz w:val="18"/>
      <w:szCs w:val="24"/>
      <w:lang w:eastAsia="en-AU"/>
    </w:rPr>
  </w:style>
  <w:style w:type="paragraph" w:customStyle="1" w:styleId="TableListBullet">
    <w:name w:val="Table List Bullet"/>
    <w:basedOn w:val="ListBullet"/>
    <w:link w:val="TableListBulletChar"/>
    <w:qFormat/>
    <w:rsid w:val="004E1B9E"/>
    <w:pPr>
      <w:tabs>
        <w:tab w:val="num" w:pos="318"/>
      </w:tabs>
      <w:ind w:left="318" w:hanging="284"/>
    </w:pPr>
    <w:rPr>
      <w:kern w:val="2"/>
    </w:rPr>
  </w:style>
  <w:style w:type="character" w:customStyle="1" w:styleId="bodytextChar">
    <w:name w:val="body text Char"/>
    <w:link w:val="BodyText1"/>
    <w:locked/>
    <w:rsid w:val="004E1B9E"/>
    <w:rPr>
      <w:rFonts w:ascii="Century Gothic" w:eastAsia="Times New Roman" w:hAnsi="Century Gothic" w:cs="Times New Roman"/>
      <w:sz w:val="20"/>
      <w:szCs w:val="20"/>
      <w:lang w:val="en-GB"/>
    </w:rPr>
  </w:style>
  <w:style w:type="paragraph" w:customStyle="1" w:styleId="BodyText1">
    <w:name w:val="Body Text1"/>
    <w:basedOn w:val="Normal"/>
    <w:link w:val="bodytextChar"/>
    <w:rsid w:val="004E1B9E"/>
    <w:pPr>
      <w:snapToGrid w:val="0"/>
      <w:spacing w:before="0"/>
      <w:ind w:left="284" w:right="284"/>
    </w:pPr>
    <w:rPr>
      <w:rFonts w:ascii="Century Gothic" w:eastAsia="Times New Roman" w:hAnsi="Century Gothic" w:cs="Times New Roman"/>
      <w:color w:val="auto"/>
      <w:kern w:val="2"/>
      <w:szCs w:val="20"/>
      <w:lang w:val="en-GB"/>
    </w:rPr>
  </w:style>
  <w:style w:type="character" w:styleId="FootnoteReference">
    <w:name w:val="footnote reference"/>
    <w:basedOn w:val="DefaultParagraphFont"/>
    <w:uiPriority w:val="99"/>
    <w:semiHidden/>
    <w:unhideWhenUsed/>
    <w:rsid w:val="004E1B9E"/>
    <w:rPr>
      <w:vertAlign w:val="superscript"/>
    </w:rPr>
  </w:style>
  <w:style w:type="character" w:styleId="CommentReference">
    <w:name w:val="annotation reference"/>
    <w:basedOn w:val="DefaultParagraphFont"/>
    <w:semiHidden/>
    <w:unhideWhenUsed/>
    <w:rsid w:val="004E1B9E"/>
    <w:rPr>
      <w:sz w:val="16"/>
      <w:szCs w:val="16"/>
    </w:rPr>
  </w:style>
  <w:style w:type="character" w:styleId="SubtleEmphasis">
    <w:name w:val="Subtle Emphasis"/>
    <w:uiPriority w:val="19"/>
    <w:qFormat/>
    <w:rsid w:val="004E1B9E"/>
    <w:rPr>
      <w:i/>
      <w:iCs w:val="0"/>
      <w:color w:val="2C7FCE" w:themeColor="text2" w:themeTint="99"/>
    </w:rPr>
  </w:style>
  <w:style w:type="character" w:customStyle="1" w:styleId="Style2">
    <w:name w:val="Style2"/>
    <w:basedOn w:val="ListNumberedChar"/>
    <w:uiPriority w:val="1"/>
    <w:rsid w:val="004E1B9E"/>
    <w:rPr>
      <w:b/>
      <w:bCs w:val="0"/>
    </w:rPr>
  </w:style>
  <w:style w:type="table" w:styleId="TableGrid">
    <w:name w:val="Table Grid"/>
    <w:basedOn w:val="TableNormal"/>
    <w:uiPriority w:val="39"/>
    <w:rsid w:val="004E1B9E"/>
    <w:pPr>
      <w:spacing w:after="0"/>
    </w:pPr>
    <w:rPr>
      <w:rFonts w:asciiTheme="majorHAnsi" w:hAnsiTheme="majorHAnsi"/>
      <w:color w:val="000000" w:themeColor="text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1">
    <w:name w:val="Calendar 1"/>
    <w:basedOn w:val="TableNormal"/>
    <w:uiPriority w:val="99"/>
    <w:qFormat/>
    <w:locked/>
    <w:rsid w:val="004E1B9E"/>
    <w:pPr>
      <w:spacing w:after="0"/>
    </w:pPr>
    <w:rPr>
      <w:rFonts w:asciiTheme="majorHAnsi" w:eastAsiaTheme="minorEastAsia" w:hAnsiTheme="majorHAnsi"/>
      <w:color w:val="000000" w:themeColor="text1"/>
      <w:lang w:val="en-US" w:bidi="en-US"/>
    </w:rPr>
    <w:tblPr>
      <w:tblStyleRowBandSize w:val="1"/>
      <w:tblStyleColBandSize w:val="1"/>
      <w:tblInd w:w="0" w:type="dxa"/>
      <w:tblCellMar>
        <w:top w:w="0" w:type="dxa"/>
        <w:left w:w="108" w:type="dxa"/>
        <w:bottom w:w="0" w:type="dxa"/>
        <w:right w:w="108" w:type="dxa"/>
      </w:tblCellMar>
    </w:tblPr>
    <w:tblStylePr w:type="firstRow">
      <w:pPr>
        <w:wordWrap/>
        <w:spacing w:beforeLines="0" w:beforeAutospacing="1" w:afterLines="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table" w:customStyle="1" w:styleId="CplTableStyle">
    <w:name w:val="Cpl Table Style"/>
    <w:basedOn w:val="TableNormal"/>
    <w:uiPriority w:val="99"/>
    <w:qFormat/>
    <w:rsid w:val="004E1B9E"/>
    <w:pPr>
      <w:spacing w:after="0"/>
    </w:pPr>
    <w:rPr>
      <w:rFonts w:asciiTheme="majorHAnsi" w:hAnsiTheme="majorHAnsi"/>
      <w:color w:val="FFFFFF" w:themeColor="background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rFonts w:asciiTheme="minorHAnsi" w:hAnsiTheme="minorHAnsi" w:cs="Calibri" w:hint="default"/>
        <w:b/>
        <w:color w:val="FFFFFF" w:themeColor="background1"/>
        <w:sz w:val="22"/>
        <w:szCs w:val="22"/>
      </w:rPr>
      <w:tblPr/>
      <w:tcPr>
        <w:shd w:val="clear" w:color="auto" w:fill="0F9ED5" w:themeFill="accent4"/>
      </w:tcPr>
    </w:tblStylePr>
  </w:style>
  <w:style w:type="table" w:customStyle="1" w:styleId="ReportTable">
    <w:name w:val="Report Table"/>
    <w:basedOn w:val="TableNormal"/>
    <w:rsid w:val="004E1B9E"/>
    <w:pPr>
      <w:spacing w:before="120" w:after="120"/>
    </w:pPr>
    <w:rPr>
      <w:rFonts w:ascii="Arial" w:eastAsia="Times New Roman" w:hAnsi="Arial" w:cs="Times New Roman"/>
      <w:color w:val="000000" w:themeColor="text1"/>
      <w:sz w:val="20"/>
      <w:szCs w:val="20"/>
      <w:lang w:val="en-US"/>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1" w:afterLines="0" w:afterAutospacing="1" w:line="240" w:lineRule="auto"/>
      </w:pPr>
      <w:rPr>
        <w:rFonts w:ascii="Arial" w:hAnsi="Arial" w:cs="Arial" w:hint="default"/>
        <w:b/>
        <w:bCs/>
        <w:color w:val="FFFFFF"/>
        <w:sz w:val="22"/>
        <w:szCs w:val="22"/>
      </w:rPr>
      <w:tblPr/>
      <w:tcPr>
        <w:shd w:val="clear" w:color="auto" w:fill="41535D"/>
      </w:tcPr>
    </w:tblStylePr>
    <w:tblStylePr w:type="lastRow">
      <w:rPr>
        <w:rFonts w:ascii="Arial" w:hAnsi="Arial" w:cs="Arial" w:hint="default"/>
        <w:b w:val="0"/>
        <w:bCs/>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rPr>
        <w:b w:val="0"/>
        <w:bCs/>
        <w:color w:val="auto"/>
      </w:rPr>
      <w:tblPr/>
      <w:tcPr>
        <w:tcBorders>
          <w:tl2br w:val="none" w:sz="0" w:space="0" w:color="auto"/>
          <w:tr2bl w:val="none" w:sz="0" w:space="0" w:color="auto"/>
        </w:tcBorders>
      </w:tcPr>
    </w:tblStylePr>
    <w:tblStylePr w:type="band1Vert">
      <w:rPr>
        <w:rFonts w:ascii="Arial" w:hAnsi="Arial" w:cs="Arial" w:hint="default"/>
        <w:sz w:val="20"/>
        <w:szCs w:val="20"/>
      </w:rPr>
    </w:tblStylePr>
    <w:tblStylePr w:type="band2Horz">
      <w:rPr>
        <w:rFonts w:ascii="Arial" w:hAnsi="Arial" w:cs="Arial"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AppendixTable">
    <w:name w:val="Appendix Table"/>
    <w:basedOn w:val="TableNormal"/>
    <w:rsid w:val="004E1B9E"/>
    <w:pPr>
      <w:spacing w:before="120" w:after="120"/>
    </w:pPr>
    <w:rPr>
      <w:rFonts w:ascii="Arial" w:eastAsia="Times New Roman" w:hAnsi="Arial" w:cs="Times New Roman"/>
      <w:color w:val="000000" w:themeColor="text1"/>
      <w:sz w:val="20"/>
      <w:szCs w:val="20"/>
      <w:lang w:val="en-US" w:eastAsia="zh-C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1" w:afterLines="0" w:afterAutospacing="1" w:line="240" w:lineRule="auto"/>
      </w:pPr>
      <w:rPr>
        <w:rFonts w:ascii="Arial" w:hAnsi="Arial" w:cs="Arial" w:hint="default"/>
        <w:b/>
        <w:bCs/>
        <w:color w:val="FFFFFF"/>
        <w:sz w:val="22"/>
        <w:szCs w:val="22"/>
      </w:rPr>
      <w:tblPr/>
      <w:tcPr>
        <w:shd w:val="clear" w:color="auto" w:fill="41535D"/>
      </w:tcPr>
    </w:tblStylePr>
    <w:tblStylePr w:type="lastRow">
      <w:rPr>
        <w:rFonts w:ascii="Arial" w:hAnsi="Arial" w:cs="Arial" w:hint="default"/>
        <w:b w:val="0"/>
        <w:bCs/>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cs="Arial" w:hint="default"/>
        <w:sz w:val="20"/>
        <w:szCs w:val="20"/>
      </w:rPr>
    </w:tblStylePr>
    <w:tblStylePr w:type="band2Horz">
      <w:rPr>
        <w:rFonts w:ascii="Arial" w:hAnsi="Arial" w:cs="Arial" w:hint="default"/>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numbering" w:customStyle="1" w:styleId="Style3">
    <w:name w:val="Style3"/>
    <w:uiPriority w:val="99"/>
    <w:rsid w:val="004E1B9E"/>
  </w:style>
  <w:style w:type="table" w:customStyle="1" w:styleId="a">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jc w:val="left"/>
      </w:pPr>
      <w:rPr>
        <w:rFonts w:ascii="Aptos" w:eastAsia="Aptos" w:hAnsi="Aptos" w:cs="Aptos"/>
        <w:b/>
        <w:color w:val="FFFFFF"/>
        <w:sz w:val="22"/>
        <w:szCs w:val="22"/>
      </w:rPr>
      <w:tblPr/>
      <w:tcPr>
        <w:shd w:val="clear" w:color="auto" w:fill="0F9ED5"/>
      </w:tcPr>
    </w:tblStylePr>
  </w:style>
  <w:style w:type="table" w:customStyle="1" w:styleId="a1">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jc w:val="left"/>
      </w:pPr>
      <w:rPr>
        <w:rFonts w:ascii="Aptos" w:eastAsia="Aptos" w:hAnsi="Aptos" w:cs="Aptos"/>
        <w:b/>
        <w:color w:val="FFFFFF"/>
        <w:sz w:val="22"/>
        <w:szCs w:val="22"/>
      </w:rPr>
      <w:tblPr/>
      <w:tcPr>
        <w:shd w:val="clear" w:color="auto" w:fill="0F9ED5"/>
      </w:tcPr>
    </w:tblStylePr>
  </w:style>
  <w:style w:type="table" w:customStyle="1" w:styleId="a2">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jc w:val="left"/>
      </w:pPr>
      <w:rPr>
        <w:rFonts w:ascii="Aptos" w:eastAsia="Aptos" w:hAnsi="Aptos" w:cs="Aptos"/>
        <w:b/>
        <w:color w:val="FFFFFF"/>
        <w:sz w:val="22"/>
        <w:szCs w:val="22"/>
      </w:rPr>
      <w:tblPr/>
      <w:tcPr>
        <w:shd w:val="clear" w:color="auto" w:fill="0F9ED5"/>
      </w:tcPr>
    </w:tblStylePr>
  </w:style>
  <w:style w:type="table" w:customStyle="1" w:styleId="a3">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jc w:val="left"/>
      </w:pPr>
      <w:rPr>
        <w:rFonts w:ascii="Aptos" w:eastAsia="Aptos" w:hAnsi="Aptos" w:cs="Aptos"/>
        <w:b/>
        <w:color w:val="FFFFFF"/>
        <w:sz w:val="22"/>
        <w:szCs w:val="22"/>
      </w:rPr>
      <w:tblPr/>
      <w:tcPr>
        <w:shd w:val="clear" w:color="auto" w:fill="0F9ED5"/>
      </w:tcPr>
    </w:tblStylePr>
  </w:style>
  <w:style w:type="table" w:customStyle="1" w:styleId="a4">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jc w:val="left"/>
      </w:pPr>
      <w:rPr>
        <w:rFonts w:ascii="Aptos" w:eastAsia="Aptos" w:hAnsi="Aptos" w:cs="Aptos"/>
        <w:b/>
        <w:color w:val="FFFFFF"/>
        <w:sz w:val="22"/>
        <w:szCs w:val="22"/>
      </w:rPr>
      <w:tblPr/>
      <w:tcPr>
        <w:shd w:val="clear" w:color="auto" w:fill="0F9ED5"/>
      </w:tcPr>
    </w:tblStylePr>
  </w:style>
  <w:style w:type="table" w:customStyle="1" w:styleId="a5">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jc w:val="left"/>
      </w:pPr>
      <w:rPr>
        <w:rFonts w:ascii="Aptos" w:eastAsia="Aptos" w:hAnsi="Aptos" w:cs="Aptos"/>
        <w:b/>
        <w:color w:val="FFFFFF"/>
        <w:sz w:val="22"/>
        <w:szCs w:val="22"/>
      </w:rPr>
      <w:tblPr/>
      <w:tcPr>
        <w:shd w:val="clear" w:color="auto" w:fill="0F9ED5"/>
      </w:tcPr>
    </w:tblStylePr>
  </w:style>
  <w:style w:type="table" w:customStyle="1" w:styleId="a6">
    <w:basedOn w:val="TableNormal"/>
    <w:rsid w:val="00A9684C"/>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A9684C"/>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spacing w:line="240" w:lineRule="auto"/>
      </w:pPr>
      <w:rPr>
        <w:rFonts w:ascii="Arial" w:eastAsia="Arial" w:hAnsi="Arial" w:cs="Arial"/>
        <w:b/>
        <w:color w:val="FFFFFF"/>
        <w:sz w:val="22"/>
        <w:szCs w:val="22"/>
      </w:rPr>
      <w:tblPr/>
      <w:tcPr>
        <w:shd w:val="clear" w:color="auto" w:fill="41535D"/>
      </w:tcPr>
    </w:tblStylePr>
    <w:tblStylePr w:type="lastRow">
      <w:rPr>
        <w:rFonts w:ascii="Arial" w:eastAsia="Arial" w:hAnsi="Arial" w:cs="Arial"/>
        <w:b w:val="0"/>
        <w:color w:val="000000"/>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lastCol">
      <w:rPr>
        <w:b w:val="0"/>
        <w:color w:val="000000"/>
      </w:rPr>
    </w:tblStylePr>
    <w:tblStylePr w:type="band1Vert">
      <w:rPr>
        <w:rFonts w:ascii="Arial" w:eastAsia="Arial" w:hAnsi="Arial" w:cs="Arial"/>
        <w:sz w:val="20"/>
        <w:szCs w:val="20"/>
      </w:rPr>
    </w:tblStylePr>
    <w:tblStylePr w:type="band2Horz">
      <w:rPr>
        <w:rFonts w:ascii="Arial" w:eastAsia="Arial" w:hAnsi="Arial" w:cs="Arial"/>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aa">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spacing w:line="240" w:lineRule="auto"/>
      </w:pPr>
      <w:rPr>
        <w:rFonts w:ascii="Arial" w:eastAsia="Arial" w:hAnsi="Arial" w:cs="Arial"/>
        <w:b/>
        <w:color w:val="FFFFFF"/>
        <w:sz w:val="22"/>
        <w:szCs w:val="22"/>
      </w:rPr>
      <w:tblPr/>
      <w:tcPr>
        <w:shd w:val="clear" w:color="auto" w:fill="41535D"/>
      </w:tcPr>
    </w:tblStylePr>
    <w:tblStylePr w:type="lastRow">
      <w:rPr>
        <w:rFonts w:ascii="Arial" w:eastAsia="Arial" w:hAnsi="Arial" w:cs="Arial"/>
        <w:b w:val="0"/>
        <w:color w:val="000000"/>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lastCol">
      <w:rPr>
        <w:b w:val="0"/>
        <w:color w:val="000000"/>
      </w:rPr>
    </w:tblStylePr>
    <w:tblStylePr w:type="band1Vert">
      <w:rPr>
        <w:rFonts w:ascii="Arial" w:eastAsia="Arial" w:hAnsi="Arial" w:cs="Arial"/>
        <w:sz w:val="20"/>
        <w:szCs w:val="20"/>
      </w:rPr>
    </w:tblStylePr>
    <w:tblStylePr w:type="band2Horz">
      <w:rPr>
        <w:rFonts w:ascii="Arial" w:eastAsia="Arial" w:hAnsi="Arial" w:cs="Arial"/>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ab">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spacing w:line="240" w:lineRule="auto"/>
      </w:pPr>
      <w:rPr>
        <w:rFonts w:ascii="Arial" w:eastAsia="Arial" w:hAnsi="Arial" w:cs="Arial"/>
        <w:b/>
        <w:color w:val="FFFFFF"/>
        <w:sz w:val="22"/>
        <w:szCs w:val="22"/>
      </w:rPr>
      <w:tblPr/>
      <w:tcPr>
        <w:shd w:val="clear" w:color="auto" w:fill="41535D"/>
      </w:tcPr>
    </w:tblStylePr>
    <w:tblStylePr w:type="lastRow">
      <w:rPr>
        <w:rFonts w:ascii="Arial" w:eastAsia="Arial" w:hAnsi="Arial" w:cs="Arial"/>
        <w:b w:val="0"/>
        <w:color w:val="000000"/>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lastCol">
      <w:rPr>
        <w:b w:val="0"/>
        <w:color w:val="000000"/>
      </w:rPr>
    </w:tblStylePr>
    <w:tblStylePr w:type="band1Vert">
      <w:rPr>
        <w:rFonts w:ascii="Arial" w:eastAsia="Arial" w:hAnsi="Arial" w:cs="Arial"/>
        <w:sz w:val="20"/>
        <w:szCs w:val="20"/>
      </w:rPr>
    </w:tblStylePr>
    <w:tblStylePr w:type="band2Horz">
      <w:rPr>
        <w:rFonts w:ascii="Arial" w:eastAsia="Arial" w:hAnsi="Arial" w:cs="Arial"/>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ac">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spacing w:line="240" w:lineRule="auto"/>
      </w:pPr>
      <w:rPr>
        <w:rFonts w:ascii="Arial" w:eastAsia="Arial" w:hAnsi="Arial" w:cs="Arial"/>
        <w:b/>
        <w:color w:val="FFFFFF"/>
        <w:sz w:val="22"/>
        <w:szCs w:val="22"/>
      </w:rPr>
      <w:tblPr/>
      <w:tcPr>
        <w:shd w:val="clear" w:color="auto" w:fill="41535D"/>
      </w:tcPr>
    </w:tblStylePr>
    <w:tblStylePr w:type="lastRow">
      <w:rPr>
        <w:rFonts w:ascii="Arial" w:eastAsia="Arial" w:hAnsi="Arial" w:cs="Arial"/>
        <w:b w:val="0"/>
        <w:color w:val="000000"/>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lastCol">
      <w:rPr>
        <w:b w:val="0"/>
        <w:color w:val="000000"/>
      </w:rPr>
    </w:tblStylePr>
    <w:tblStylePr w:type="band1Vert">
      <w:rPr>
        <w:rFonts w:ascii="Arial" w:eastAsia="Arial" w:hAnsi="Arial" w:cs="Arial"/>
        <w:sz w:val="20"/>
        <w:szCs w:val="20"/>
      </w:rPr>
    </w:tblStylePr>
    <w:tblStylePr w:type="band2Horz">
      <w:rPr>
        <w:rFonts w:ascii="Arial" w:eastAsia="Arial" w:hAnsi="Arial" w:cs="Arial"/>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ad">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spacing w:line="240" w:lineRule="auto"/>
      </w:pPr>
      <w:rPr>
        <w:rFonts w:ascii="Arial" w:eastAsia="Arial" w:hAnsi="Arial" w:cs="Arial"/>
        <w:b/>
        <w:color w:val="FFFFFF"/>
        <w:sz w:val="22"/>
        <w:szCs w:val="22"/>
      </w:rPr>
      <w:tblPr/>
      <w:tcPr>
        <w:shd w:val="clear" w:color="auto" w:fill="41535D"/>
      </w:tcPr>
    </w:tblStylePr>
    <w:tblStylePr w:type="lastRow">
      <w:rPr>
        <w:rFonts w:ascii="Arial" w:eastAsia="Arial" w:hAnsi="Arial" w:cs="Arial"/>
        <w:b w:val="0"/>
        <w:color w:val="000000"/>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lastCol">
      <w:rPr>
        <w:b w:val="0"/>
        <w:color w:val="000000"/>
      </w:rPr>
    </w:tblStylePr>
    <w:tblStylePr w:type="band1Vert">
      <w:rPr>
        <w:rFonts w:ascii="Arial" w:eastAsia="Arial" w:hAnsi="Arial" w:cs="Arial"/>
        <w:sz w:val="20"/>
        <w:szCs w:val="20"/>
      </w:rPr>
    </w:tblStylePr>
    <w:tblStylePr w:type="band2Horz">
      <w:rPr>
        <w:rFonts w:ascii="Arial" w:eastAsia="Arial" w:hAnsi="Arial" w:cs="Arial"/>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ae">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spacing w:line="240" w:lineRule="auto"/>
      </w:pPr>
      <w:rPr>
        <w:rFonts w:ascii="Arial" w:eastAsia="Arial" w:hAnsi="Arial" w:cs="Arial"/>
        <w:b/>
        <w:color w:val="FFFFFF"/>
        <w:sz w:val="22"/>
        <w:szCs w:val="22"/>
      </w:rPr>
      <w:tblPr/>
      <w:tcPr>
        <w:shd w:val="clear" w:color="auto" w:fill="41535D"/>
      </w:tcPr>
    </w:tblStylePr>
    <w:tblStylePr w:type="lastRow">
      <w:rPr>
        <w:rFonts w:ascii="Arial" w:eastAsia="Arial" w:hAnsi="Arial" w:cs="Arial"/>
        <w:b w:val="0"/>
        <w:color w:val="000000"/>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lastCol">
      <w:rPr>
        <w:b w:val="0"/>
        <w:color w:val="000000"/>
      </w:rPr>
    </w:tblStylePr>
    <w:tblStylePr w:type="band1Vert">
      <w:rPr>
        <w:rFonts w:ascii="Arial" w:eastAsia="Arial" w:hAnsi="Arial" w:cs="Arial"/>
        <w:sz w:val="20"/>
        <w:szCs w:val="20"/>
      </w:rPr>
    </w:tblStylePr>
    <w:tblStylePr w:type="band2Horz">
      <w:rPr>
        <w:rFonts w:ascii="Arial" w:eastAsia="Arial" w:hAnsi="Arial" w:cs="Arial"/>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style>
  <w:style w:type="table" w:customStyle="1" w:styleId="af">
    <w:basedOn w:val="TableNormal"/>
    <w:rsid w:val="00A9684C"/>
    <w:pPr>
      <w:spacing w:before="120" w:after="120"/>
    </w:pPr>
    <w:rPr>
      <w:rFonts w:ascii="Arial" w:eastAsia="Arial" w:hAnsi="Arial" w:cs="Arial"/>
      <w:color w:val="000000"/>
      <w:sz w:val="20"/>
      <w:szCs w:val="20"/>
    </w:rPr>
    <w:tblPr>
      <w:tblStyleRowBandSize w:val="1"/>
      <w:tblStyleColBandSize w:val="1"/>
      <w:tblInd w:w="0" w:type="dxa"/>
      <w:tblCellMar>
        <w:top w:w="0" w:type="dxa"/>
        <w:left w:w="108" w:type="dxa"/>
        <w:bottom w:w="0" w:type="dxa"/>
        <w:right w:w="108" w:type="dxa"/>
      </w:tblCellMar>
    </w:tblPr>
    <w:tblStylePr w:type="firstRow">
      <w:pPr>
        <w:spacing w:line="240" w:lineRule="auto"/>
      </w:pPr>
      <w:rPr>
        <w:rFonts w:ascii="Arial" w:eastAsia="Arial" w:hAnsi="Arial" w:cs="Arial"/>
        <w:b/>
        <w:color w:val="FFFFFF"/>
        <w:sz w:val="22"/>
        <w:szCs w:val="22"/>
      </w:rPr>
      <w:tblPr/>
      <w:tcPr>
        <w:shd w:val="clear" w:color="auto" w:fill="41535D"/>
      </w:tcPr>
    </w:tblStylePr>
    <w:tblStylePr w:type="lastRow">
      <w:rPr>
        <w:rFonts w:ascii="Arial" w:eastAsia="Arial" w:hAnsi="Arial" w:cs="Arial"/>
        <w:b w:val="0"/>
        <w:color w:val="000000"/>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lastCol">
      <w:rPr>
        <w:b w:val="0"/>
        <w:color w:val="000000"/>
      </w:rPr>
    </w:tblStylePr>
    <w:tblStylePr w:type="band1Horz">
      <w:rPr>
        <w:rFonts w:ascii="Arial" w:eastAsia="Arial" w:hAnsi="Arial" w:cs="Arial"/>
        <w:sz w:val="20"/>
        <w:szCs w:val="20"/>
      </w:rPr>
    </w:tblStylePr>
    <w:tblStylePr w:type="band2Horz">
      <w:rPr>
        <w:rFonts w:ascii="Arial" w:eastAsia="Arial" w:hAnsi="Arial" w:cs="Arial"/>
        <w:sz w:val="20"/>
        <w:szCs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6E6E6"/>
      </w:tcPr>
    </w:tblStylePr>
  </w:style>
  <w:style w:type="paragraph" w:customStyle="1" w:styleId="TableCaption">
    <w:name w:val="Table Caption"/>
    <w:basedOn w:val="Normal"/>
    <w:qFormat/>
    <w:rsid w:val="00D034DB"/>
    <w:rPr>
      <w:i/>
      <w:color w:val="29287D"/>
      <w:szCs w:val="18"/>
    </w:rPr>
  </w:style>
  <w:style w:type="paragraph" w:customStyle="1" w:styleId="TableNormalHeading">
    <w:name w:val="Table Normal Heading"/>
    <w:basedOn w:val="TableNormalText"/>
    <w:autoRedefine/>
    <w:qFormat/>
    <w:rsid w:val="00EB68AA"/>
    <w:pPr>
      <w:jc w:val="center"/>
    </w:pPr>
    <w:rPr>
      <w:color w:val="29287D"/>
    </w:rPr>
  </w:style>
  <w:style w:type="paragraph" w:customStyle="1" w:styleId="Footnote">
    <w:name w:val="Footnote"/>
    <w:basedOn w:val="Normal"/>
    <w:qFormat/>
    <w:rsid w:val="00155E77"/>
    <w:pPr>
      <w:spacing w:before="120" w:after="120" w:line="240" w:lineRule="exact"/>
    </w:pPr>
    <w:rPr>
      <w:sz w:val="18"/>
    </w:rPr>
  </w:style>
  <w:style w:type="character" w:customStyle="1" w:styleId="FootnoteRef">
    <w:name w:val="Footnote Ref"/>
    <w:basedOn w:val="DefaultParagraphFont"/>
    <w:uiPriority w:val="1"/>
    <w:qFormat/>
    <w:rsid w:val="00F57489"/>
    <w:rPr>
      <w:rFonts w:ascii="Open Sans" w:hAnsi="Open Sans"/>
      <w:b/>
      <w:color w:val="61B565"/>
      <w:vertAlign w:val="superscript"/>
    </w:rPr>
  </w:style>
  <w:style w:type="paragraph" w:customStyle="1" w:styleId="FigureCaption">
    <w:name w:val="Figure Caption"/>
    <w:basedOn w:val="TableCaption"/>
    <w:qFormat/>
    <w:rsid w:val="0030601B"/>
    <w:pPr>
      <w:spacing w:after="320"/>
      <w:jc w:val="center"/>
    </w:pPr>
  </w:style>
  <w:style w:type="table" w:customStyle="1" w:styleId="IBRSTable">
    <w:name w:val="IBRS Table"/>
    <w:basedOn w:val="TableNormal"/>
    <w:uiPriority w:val="99"/>
    <w:rsid w:val="00155E77"/>
    <w:pPr>
      <w:spacing w:before="0" w:after="0"/>
      <w:jc w:val="left"/>
    </w:pPr>
    <w:rPr>
      <w:rFonts w:ascii="Open Sans" w:hAnsi="Open Sans"/>
      <w:sz w:val="18"/>
    </w:rPr>
    <w:tblPr>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rPr>
      <w:cantSplit/>
    </w:trPr>
    <w:tcPr>
      <w:shd w:val="clear" w:color="auto" w:fill="F2F2F2" w:themeFill="background1" w:themeFillShade="F2"/>
    </w:tcPr>
    <w:tblStylePr w:type="firstRow">
      <w:rPr>
        <w:rFonts w:ascii="Open Sans" w:hAnsi="Open Sans"/>
        <w:b/>
        <w:color w:val="61B565"/>
        <w:sz w:val="18"/>
      </w:rPr>
      <w:tblPr/>
      <w:tcPr>
        <w:shd w:val="clear" w:color="auto" w:fill="C8C4E1"/>
      </w:tcPr>
    </w:tblStylePr>
  </w:style>
  <w:style w:type="paragraph" w:customStyle="1" w:styleId="Important">
    <w:name w:val="Important"/>
    <w:basedOn w:val="Normal"/>
    <w:qFormat/>
    <w:rsid w:val="00C237B8"/>
    <w:pPr>
      <w:pBdr>
        <w:top w:val="single" w:sz="8" w:space="13" w:color="C8C4E1"/>
        <w:left w:val="single" w:sz="8" w:space="15" w:color="C8C4E1"/>
        <w:bottom w:val="single" w:sz="8" w:space="17" w:color="C8C4E1"/>
        <w:right w:val="single" w:sz="8" w:space="15" w:color="C8C4E1"/>
      </w:pBdr>
      <w:shd w:val="clear" w:color="auto" w:fill="C8C4E1"/>
      <w:spacing w:before="320" w:after="320"/>
      <w:ind w:left="318" w:right="318"/>
      <w:contextualSpacing/>
      <w:jc w:val="left"/>
    </w:pPr>
  </w:style>
  <w:style w:type="paragraph" w:customStyle="1" w:styleId="TableList">
    <w:name w:val="Table List"/>
    <w:basedOn w:val="ListParagraph"/>
    <w:qFormat/>
    <w:rsid w:val="00926631"/>
    <w:pPr>
      <w:spacing w:before="120" w:after="120" w:line="240" w:lineRule="exact"/>
      <w:ind w:left="454" w:hanging="227"/>
      <w:jc w:val="left"/>
    </w:pPr>
    <w:rPr>
      <w:sz w:val="18"/>
    </w:rPr>
  </w:style>
  <w:style w:type="character" w:customStyle="1" w:styleId="af0">
    <w:name w:val="ХХХХ"/>
    <w:basedOn w:val="DefaultParagraphFont"/>
    <w:uiPriority w:val="1"/>
    <w:qFormat/>
    <w:rsid w:val="00B61B62"/>
    <w:rPr>
      <w:b/>
      <w:color w:val="61B565"/>
    </w:rPr>
  </w:style>
  <w:style w:type="paragraph" w:customStyle="1" w:styleId="FootnoteS">
    <w:name w:val="Footnote S"/>
    <w:basedOn w:val="Footnote"/>
    <w:qFormat/>
    <w:rsid w:val="00155E77"/>
    <w:pPr>
      <w:jc w:val="left"/>
    </w:pPr>
  </w:style>
</w:styles>
</file>

<file path=word/webSettings.xml><?xml version="1.0" encoding="utf-8"?>
<w:webSettings xmlns:r="http://schemas.openxmlformats.org/officeDocument/2006/relationships" xmlns:w="http://schemas.openxmlformats.org/wordprocessingml/2006/main">
  <w:divs>
    <w:div w:id="186870653">
      <w:bodyDiv w:val="1"/>
      <w:marLeft w:val="0"/>
      <w:marRight w:val="0"/>
      <w:marTop w:val="0"/>
      <w:marBottom w:val="0"/>
      <w:divBdr>
        <w:top w:val="none" w:sz="0" w:space="0" w:color="auto"/>
        <w:left w:val="none" w:sz="0" w:space="0" w:color="auto"/>
        <w:bottom w:val="none" w:sz="0" w:space="0" w:color="auto"/>
        <w:right w:val="none" w:sz="0" w:space="0" w:color="auto"/>
      </w:divBdr>
    </w:div>
    <w:div w:id="740636838">
      <w:bodyDiv w:val="1"/>
      <w:marLeft w:val="0"/>
      <w:marRight w:val="0"/>
      <w:marTop w:val="0"/>
      <w:marBottom w:val="0"/>
      <w:divBdr>
        <w:top w:val="none" w:sz="0" w:space="0" w:color="auto"/>
        <w:left w:val="none" w:sz="0" w:space="0" w:color="auto"/>
        <w:bottom w:val="none" w:sz="0" w:space="0" w:color="auto"/>
        <w:right w:val="none" w:sz="0" w:space="0" w:color="auto"/>
      </w:divBdr>
    </w:div>
    <w:div w:id="790514383">
      <w:bodyDiv w:val="1"/>
      <w:marLeft w:val="0"/>
      <w:marRight w:val="0"/>
      <w:marTop w:val="0"/>
      <w:marBottom w:val="0"/>
      <w:divBdr>
        <w:top w:val="none" w:sz="0" w:space="0" w:color="auto"/>
        <w:left w:val="none" w:sz="0" w:space="0" w:color="auto"/>
        <w:bottom w:val="none" w:sz="0" w:space="0" w:color="auto"/>
        <w:right w:val="none" w:sz="0" w:space="0" w:color="auto"/>
      </w:divBdr>
    </w:div>
    <w:div w:id="1839534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yber.gov.au/acsc/report"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cyber.gov.au/repor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hyperlink" Target="https://ibrs.com.au"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2KZIpJBU0QaDwbxTRGgYHCV3wQ==">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</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B221D8-5ED7-4A85-9D8C-CC969A6F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36</Pages>
  <Words>7137</Words>
  <Characters>40681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Beal</dc:creator>
  <cp:lastModifiedBy>letop</cp:lastModifiedBy>
  <cp:revision>3</cp:revision>
  <dcterms:created xsi:type="dcterms:W3CDTF">2025-10-24T00:16:00Z</dcterms:created>
  <dcterms:modified xsi:type="dcterms:W3CDTF">2025-10-24T00:37:00Z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_Name_Short">
    <vt:lpwstr>Client_Name_Short</vt:lpwstr>
  </property>
</Properties>
</file>